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30" w:firstLineChars="196"/>
        <w:jc w:val="center"/>
        <w:rPr>
          <w:rFonts w:ascii="黑体" w:hAnsi="黑体" w:eastAsia="黑体"/>
          <w:b/>
          <w:sz w:val="32"/>
          <w:szCs w:val="32"/>
        </w:rPr>
      </w:pPr>
      <w:r>
        <w:rPr>
          <w:rFonts w:hint="eastAsia" w:ascii="黑体" w:hAnsi="黑体" w:eastAsia="黑体"/>
          <w:b/>
          <w:sz w:val="32"/>
          <w:szCs w:val="32"/>
        </w:rPr>
        <w:t>北京城市学院201</w:t>
      </w:r>
      <w:r>
        <w:rPr>
          <w:rFonts w:hint="eastAsia" w:ascii="黑体" w:hAnsi="黑体" w:eastAsia="黑体"/>
          <w:b/>
          <w:sz w:val="32"/>
          <w:szCs w:val="32"/>
          <w:lang w:val="en-US" w:eastAsia="zh-CN"/>
        </w:rPr>
        <w:t>7</w:t>
      </w:r>
      <w:r>
        <w:rPr>
          <w:rFonts w:hint="eastAsia" w:ascii="黑体" w:hAnsi="黑体" w:eastAsia="黑体"/>
          <w:b/>
          <w:sz w:val="32"/>
          <w:szCs w:val="32"/>
        </w:rPr>
        <w:t>—201</w:t>
      </w:r>
      <w:r>
        <w:rPr>
          <w:rFonts w:hint="eastAsia" w:ascii="黑体" w:hAnsi="黑体" w:eastAsia="黑体"/>
          <w:b/>
          <w:sz w:val="32"/>
          <w:szCs w:val="32"/>
          <w:lang w:val="en-US" w:eastAsia="zh-CN"/>
        </w:rPr>
        <w:t>8</w:t>
      </w:r>
      <w:r>
        <w:rPr>
          <w:rFonts w:hint="eastAsia" w:ascii="黑体" w:hAnsi="黑体" w:eastAsia="黑体"/>
          <w:b/>
          <w:sz w:val="32"/>
          <w:szCs w:val="32"/>
        </w:rPr>
        <w:t>学年第</w:t>
      </w:r>
      <w:r>
        <w:rPr>
          <w:rFonts w:hint="eastAsia" w:ascii="黑体" w:hAnsi="黑体" w:eastAsia="黑体"/>
          <w:b/>
          <w:sz w:val="32"/>
          <w:szCs w:val="32"/>
          <w:lang w:val="en-US" w:eastAsia="zh-CN"/>
        </w:rPr>
        <w:t>一</w:t>
      </w:r>
      <w:r>
        <w:rPr>
          <w:rFonts w:hint="eastAsia" w:ascii="黑体" w:hAnsi="黑体" w:eastAsia="黑体"/>
          <w:b/>
          <w:sz w:val="32"/>
          <w:szCs w:val="32"/>
        </w:rPr>
        <w:t>学期</w:t>
      </w:r>
    </w:p>
    <w:p>
      <w:pPr>
        <w:spacing w:beforeLines="50"/>
        <w:ind w:firstLine="630" w:firstLineChars="196"/>
        <w:jc w:val="center"/>
        <w:rPr>
          <w:rFonts w:ascii="黑体" w:hAnsi="黑体" w:eastAsia="黑体"/>
          <w:b/>
          <w:sz w:val="32"/>
          <w:szCs w:val="32"/>
        </w:rPr>
      </w:pPr>
      <w:r>
        <w:rPr>
          <w:rFonts w:hint="eastAsia" w:ascii="黑体" w:hAnsi="黑体" w:eastAsia="黑体"/>
          <w:b/>
          <w:sz w:val="32"/>
          <w:szCs w:val="32"/>
        </w:rPr>
        <w:t>中级党课教学大纲</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562" w:firstLineChars="200"/>
        <w:jc w:val="both"/>
        <w:textAlignment w:val="auto"/>
        <w:outlineLvl w:val="0"/>
        <w:rPr>
          <w:rFonts w:hint="eastAsia" w:ascii="仿宋_GB2312" w:hAnsi="宋体" w:eastAsia="仿宋_GB2312" w:cs="宋体"/>
          <w:b/>
          <w:bCs/>
          <w:sz w:val="28"/>
          <w:szCs w:val="28"/>
        </w:rPr>
      </w:pP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562" w:firstLineChars="200"/>
        <w:jc w:val="both"/>
        <w:textAlignment w:val="auto"/>
        <w:outlineLvl w:val="0"/>
        <w:rPr>
          <w:rFonts w:ascii="仿宋_GB2312" w:eastAsia="仿宋_GB2312"/>
          <w:sz w:val="28"/>
          <w:szCs w:val="28"/>
        </w:rPr>
      </w:pPr>
      <w:r>
        <w:rPr>
          <w:rFonts w:hint="eastAsia" w:ascii="仿宋_GB2312" w:hAnsi="宋体" w:eastAsia="仿宋_GB2312" w:cs="宋体"/>
          <w:b/>
          <w:bCs/>
          <w:sz w:val="28"/>
          <w:szCs w:val="28"/>
        </w:rPr>
        <w:t>一、课程目的</w:t>
      </w:r>
    </w:p>
    <w:p>
      <w:pPr>
        <w:spacing w:after="0" w:line="360" w:lineRule="auto"/>
        <w:ind w:firstLine="560" w:firstLineChars="200"/>
        <w:jc w:val="both"/>
        <w:rPr>
          <w:rFonts w:ascii="仿宋_GB2312" w:eastAsia="仿宋_GB2312"/>
          <w:sz w:val="28"/>
          <w:szCs w:val="28"/>
        </w:rPr>
      </w:pPr>
      <w:r>
        <w:rPr>
          <w:rFonts w:hint="eastAsia" w:ascii="仿宋_GB2312" w:eastAsia="仿宋_GB2312"/>
          <w:sz w:val="28"/>
          <w:szCs w:val="28"/>
        </w:rPr>
        <w:t>坚持以马克思列宁主义、毛泽东思想、邓小平理论和“三个代表”重要思想以及科学发展观为</w:t>
      </w:r>
      <w:r>
        <w:rPr>
          <w:rFonts w:hint="eastAsia" w:ascii="仿宋_GB2312" w:eastAsia="仿宋_GB2312"/>
          <w:sz w:val="28"/>
          <w:szCs w:val="28"/>
          <w:lang w:val="en-US" w:eastAsia="zh-CN"/>
        </w:rPr>
        <w:t>思想</w:t>
      </w:r>
      <w:r>
        <w:rPr>
          <w:rFonts w:hint="eastAsia" w:ascii="仿宋_GB2312" w:eastAsia="仿宋_GB2312"/>
          <w:sz w:val="28"/>
          <w:szCs w:val="28"/>
        </w:rPr>
        <w:t>指导，深入学习</w:t>
      </w:r>
      <w:r>
        <w:rPr>
          <w:rFonts w:hint="eastAsia" w:ascii="仿宋_GB2312" w:eastAsia="仿宋_GB2312"/>
          <w:sz w:val="28"/>
          <w:szCs w:val="28"/>
          <w:lang w:val="en-US" w:eastAsia="zh-CN"/>
        </w:rPr>
        <w:t>党章、党规，学习习近平总书记系列讲话，</w:t>
      </w:r>
      <w:r>
        <w:rPr>
          <w:rFonts w:hint="eastAsia" w:ascii="仿宋_GB2312" w:eastAsia="仿宋_GB2312"/>
          <w:sz w:val="28"/>
          <w:szCs w:val="28"/>
        </w:rPr>
        <w:t>使学员掌握马克思主义的世界观和方法论</w:t>
      </w:r>
      <w:r>
        <w:rPr>
          <w:rFonts w:hint="eastAsia" w:ascii="仿宋_GB2312" w:eastAsia="仿宋_GB2312"/>
          <w:sz w:val="28"/>
          <w:szCs w:val="28"/>
          <w:lang w:eastAsia="zh-CN"/>
        </w:rPr>
        <w:t>，</w:t>
      </w:r>
      <w:r>
        <w:rPr>
          <w:rFonts w:hint="eastAsia" w:ascii="仿宋_GB2312" w:eastAsia="仿宋_GB2312"/>
          <w:sz w:val="28"/>
          <w:szCs w:val="28"/>
        </w:rPr>
        <w:t>真正了解党、正确认识党，端正入党动机，加强党性修养并努力争取</w:t>
      </w:r>
      <w:r>
        <w:rPr>
          <w:rFonts w:hint="eastAsia" w:ascii="仿宋_GB2312" w:eastAsia="仿宋_GB2312"/>
          <w:sz w:val="28"/>
          <w:szCs w:val="28"/>
          <w:lang w:val="en-US" w:eastAsia="zh-CN"/>
        </w:rPr>
        <w:t>早日</w:t>
      </w:r>
      <w:r>
        <w:rPr>
          <w:rFonts w:hint="eastAsia" w:ascii="仿宋_GB2312" w:eastAsia="仿宋_GB2312"/>
          <w:sz w:val="28"/>
          <w:szCs w:val="28"/>
        </w:rPr>
        <w:t>加入中国共产党</w:t>
      </w:r>
      <w:r>
        <w:rPr>
          <w:rFonts w:hint="eastAsia" w:ascii="仿宋_GB2312" w:eastAsia="仿宋_GB2312"/>
          <w:sz w:val="28"/>
          <w:szCs w:val="28"/>
          <w:lang w:eastAsia="zh-CN"/>
        </w:rPr>
        <w:t>。</w:t>
      </w:r>
    </w:p>
    <w:p>
      <w:pPr>
        <w:spacing w:after="0" w:line="360" w:lineRule="auto"/>
        <w:ind w:firstLine="562" w:firstLineChars="200"/>
        <w:jc w:val="both"/>
        <w:outlineLvl w:val="0"/>
        <w:rPr>
          <w:rFonts w:ascii="仿宋_GB2312" w:eastAsia="仿宋_GB2312"/>
          <w:sz w:val="28"/>
          <w:szCs w:val="28"/>
        </w:rPr>
      </w:pPr>
      <w:r>
        <w:rPr>
          <w:rFonts w:hint="eastAsia" w:ascii="仿宋_GB2312" w:hAnsi="宋体" w:eastAsia="仿宋_GB2312" w:cs="宋体"/>
          <w:b/>
          <w:bCs/>
          <w:sz w:val="28"/>
          <w:szCs w:val="28"/>
        </w:rPr>
        <w:t>二、课程性质</w:t>
      </w:r>
    </w:p>
    <w:p>
      <w:pPr>
        <w:spacing w:after="0" w:line="360" w:lineRule="auto"/>
        <w:ind w:firstLine="560" w:firstLineChars="200"/>
        <w:jc w:val="both"/>
        <w:rPr>
          <w:rFonts w:ascii="仿宋_GB2312" w:eastAsia="仿宋_GB2312"/>
          <w:sz w:val="28"/>
          <w:szCs w:val="28"/>
        </w:rPr>
      </w:pPr>
      <w:r>
        <w:rPr>
          <w:rFonts w:hint="eastAsia" w:ascii="仿宋_GB2312" w:eastAsia="仿宋_GB2312"/>
          <w:sz w:val="28"/>
          <w:szCs w:val="28"/>
        </w:rPr>
        <w:t>中级党课主要面向教职工、学生中获得初级党课证书的入党积极分子开设，是更高一级别的党的理论知识培训课程，是我校教职工、学生党员发展对象必须接受的理论培训课程。</w:t>
      </w:r>
    </w:p>
    <w:p>
      <w:pPr>
        <w:spacing w:after="0" w:line="360" w:lineRule="auto"/>
        <w:ind w:firstLine="562" w:firstLineChars="200"/>
        <w:jc w:val="both"/>
        <w:outlineLvl w:val="0"/>
        <w:rPr>
          <w:rFonts w:ascii="仿宋_GB2312" w:eastAsia="仿宋_GB2312"/>
          <w:sz w:val="28"/>
          <w:szCs w:val="28"/>
        </w:rPr>
      </w:pPr>
      <w:r>
        <w:rPr>
          <w:rFonts w:hint="eastAsia" w:ascii="仿宋_GB2312" w:hAnsi="宋体" w:eastAsia="仿宋_GB2312" w:cs="宋体"/>
          <w:b/>
          <w:bCs/>
          <w:sz w:val="28"/>
          <w:szCs w:val="28"/>
        </w:rPr>
        <w:t>三、教学对象</w:t>
      </w:r>
    </w:p>
    <w:p>
      <w:pPr>
        <w:spacing w:after="0" w:line="360" w:lineRule="auto"/>
        <w:ind w:firstLine="560" w:firstLineChars="200"/>
        <w:jc w:val="both"/>
        <w:rPr>
          <w:rFonts w:ascii="仿宋_GB2312" w:eastAsia="仿宋_GB2312"/>
          <w:sz w:val="28"/>
          <w:szCs w:val="28"/>
        </w:rPr>
      </w:pPr>
      <w:r>
        <w:rPr>
          <w:rFonts w:hint="eastAsia" w:ascii="仿宋_GB2312" w:hAnsi="宋体" w:eastAsia="仿宋_GB2312" w:cs="宋体"/>
          <w:sz w:val="28"/>
          <w:szCs w:val="28"/>
        </w:rPr>
        <w:t>获得初级党课证书的入党积极分子。</w:t>
      </w:r>
    </w:p>
    <w:p>
      <w:pPr>
        <w:spacing w:after="0" w:line="360" w:lineRule="auto"/>
        <w:ind w:firstLine="562" w:firstLineChars="200"/>
        <w:jc w:val="both"/>
        <w:outlineLvl w:val="0"/>
        <w:rPr>
          <w:rFonts w:ascii="仿宋_GB2312" w:eastAsia="仿宋_GB2312"/>
          <w:sz w:val="28"/>
          <w:szCs w:val="28"/>
        </w:rPr>
      </w:pPr>
      <w:r>
        <w:rPr>
          <w:rFonts w:hint="eastAsia" w:ascii="仿宋_GB2312" w:hAnsi="宋体" w:eastAsia="仿宋_GB2312" w:cs="宋体"/>
          <w:b/>
          <w:bCs/>
          <w:sz w:val="28"/>
          <w:szCs w:val="28"/>
        </w:rPr>
        <w:t>四、教学方式</w:t>
      </w:r>
    </w:p>
    <w:p>
      <w:pPr>
        <w:spacing w:after="0" w:line="360" w:lineRule="auto"/>
        <w:ind w:firstLine="560" w:firstLineChars="200"/>
        <w:jc w:val="both"/>
        <w:rPr>
          <w:rFonts w:ascii="仿宋_GB2312" w:eastAsia="仿宋_GB2312"/>
          <w:sz w:val="28"/>
          <w:szCs w:val="28"/>
        </w:rPr>
      </w:pPr>
      <w:r>
        <w:rPr>
          <w:rFonts w:hint="eastAsia" w:ascii="仿宋_GB2312" w:eastAsia="仿宋_GB2312"/>
          <w:sz w:val="28"/>
          <w:szCs w:val="28"/>
        </w:rPr>
        <w:t>为提高教学质量和教学效果，各支部结合实际情况，采取以课堂讲授为主，结合自学思考、座谈讨论、音像视频等多种有效方式组织教学。</w:t>
      </w:r>
    </w:p>
    <w:p>
      <w:pPr>
        <w:spacing w:after="0" w:line="360" w:lineRule="auto"/>
        <w:ind w:firstLine="562" w:firstLineChars="200"/>
        <w:jc w:val="both"/>
        <w:outlineLvl w:val="0"/>
        <w:rPr>
          <w:rFonts w:ascii="仿宋_GB2312" w:eastAsia="仿宋_GB2312"/>
          <w:sz w:val="28"/>
          <w:szCs w:val="28"/>
        </w:rPr>
      </w:pPr>
      <w:r>
        <w:rPr>
          <w:rFonts w:hint="eastAsia" w:ascii="仿宋_GB2312" w:hAnsi="宋体" w:eastAsia="仿宋_GB2312" w:cs="宋体"/>
          <w:b/>
          <w:bCs/>
          <w:sz w:val="28"/>
          <w:szCs w:val="28"/>
        </w:rPr>
        <w:t>五、学时要求</w:t>
      </w:r>
    </w:p>
    <w:p>
      <w:pPr>
        <w:spacing w:after="0" w:line="360" w:lineRule="auto"/>
        <w:ind w:firstLine="560" w:firstLineChars="200"/>
        <w:jc w:val="both"/>
        <w:rPr>
          <w:rFonts w:ascii="仿宋_GB2312" w:hAnsi="宋体" w:eastAsia="仿宋_GB2312" w:cs="宋体"/>
          <w:sz w:val="28"/>
          <w:szCs w:val="28"/>
        </w:rPr>
      </w:pPr>
      <w:r>
        <w:rPr>
          <w:rFonts w:hint="eastAsia" w:ascii="仿宋_GB2312" w:hAnsi="宋体" w:eastAsia="仿宋_GB2312" w:cs="宋体"/>
          <w:sz w:val="28"/>
          <w:szCs w:val="28"/>
        </w:rPr>
        <w:t xml:space="preserve">本课程总学时不少于24学时。结合我校实际，理论知识学习不少于12个学时，自学、讨论、社会实践、考核等共计不少于12个学时。                       </w:t>
      </w:r>
    </w:p>
    <w:p>
      <w:pPr>
        <w:spacing w:after="0" w:line="360" w:lineRule="auto"/>
        <w:ind w:firstLine="562" w:firstLineChars="200"/>
        <w:jc w:val="both"/>
        <w:outlineLvl w:val="0"/>
        <w:rPr>
          <w:rFonts w:ascii="仿宋_GB2312" w:hAnsi="宋体" w:eastAsia="仿宋_GB2312" w:cs="宋体"/>
          <w:b/>
          <w:bCs/>
          <w:sz w:val="28"/>
          <w:szCs w:val="28"/>
        </w:rPr>
      </w:pPr>
      <w:r>
        <w:rPr>
          <w:rFonts w:hint="eastAsia" w:ascii="仿宋_GB2312" w:hAnsi="宋体" w:eastAsia="仿宋_GB2312" w:cs="宋体"/>
          <w:b/>
          <w:bCs/>
          <w:sz w:val="28"/>
          <w:szCs w:val="28"/>
        </w:rPr>
        <w:t>六、</w:t>
      </w:r>
      <w:r>
        <w:rPr>
          <w:rFonts w:hint="eastAsia" w:ascii="仿宋_GB2312" w:hAnsi="宋体" w:eastAsia="仿宋_GB2312" w:cs="宋体"/>
          <w:b/>
          <w:bCs/>
          <w:sz w:val="28"/>
          <w:szCs w:val="28"/>
          <w:lang w:val="en-US" w:eastAsia="zh-CN"/>
        </w:rPr>
        <w:t>理论</w:t>
      </w:r>
      <w:r>
        <w:rPr>
          <w:rFonts w:hint="eastAsia" w:ascii="仿宋_GB2312" w:hAnsi="宋体" w:eastAsia="仿宋_GB2312" w:cs="宋体"/>
          <w:b/>
          <w:bCs/>
          <w:sz w:val="28"/>
          <w:szCs w:val="28"/>
        </w:rPr>
        <w:t>教学内容和学时分配</w:t>
      </w:r>
    </w:p>
    <w:p>
      <w:pPr>
        <w:spacing w:after="0" w:line="360" w:lineRule="auto"/>
        <w:ind w:firstLine="562" w:firstLineChars="200"/>
        <w:jc w:val="both"/>
        <w:rPr>
          <w:rFonts w:ascii="仿宋_GB2312" w:hAnsi="宋体" w:eastAsia="仿宋_GB2312" w:cs="宋体"/>
          <w:b/>
          <w:sz w:val="28"/>
          <w:szCs w:val="28"/>
        </w:rPr>
      </w:pPr>
      <w:r>
        <w:rPr>
          <w:rFonts w:hint="eastAsia" w:ascii="仿宋_GB2312" w:hAnsi="宋体" w:eastAsia="仿宋_GB2312" w:cs="宋体"/>
          <w:b/>
          <w:sz w:val="28"/>
          <w:szCs w:val="28"/>
        </w:rPr>
        <w:t>第一讲：</w:t>
      </w:r>
      <w:r>
        <w:rPr>
          <w:rFonts w:hint="eastAsia" w:ascii="仿宋_GB2312" w:hAnsi="宋体" w:eastAsia="仿宋_GB2312" w:cs="宋体"/>
          <w:b/>
          <w:sz w:val="28"/>
          <w:szCs w:val="28"/>
          <w:lang w:val="en-US" w:eastAsia="zh-CN"/>
        </w:rPr>
        <w:t>《党章》学习</w:t>
      </w:r>
      <w:r>
        <w:rPr>
          <w:rFonts w:hint="eastAsia" w:ascii="仿宋_GB2312" w:hAnsi="宋体" w:eastAsia="仿宋_GB2312" w:cs="宋体"/>
          <w:b/>
          <w:sz w:val="28"/>
          <w:szCs w:val="28"/>
        </w:rPr>
        <w:t>（2学时）</w:t>
      </w:r>
    </w:p>
    <w:p>
      <w:pPr>
        <w:spacing w:after="0" w:line="360" w:lineRule="auto"/>
        <w:ind w:firstLine="560" w:firstLineChars="200"/>
        <w:jc w:val="both"/>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讲授内容：讲清</w:t>
      </w:r>
      <w:r>
        <w:rPr>
          <w:rFonts w:hint="eastAsia" w:ascii="仿宋_GB2312" w:hAnsi="宋体" w:eastAsia="仿宋_GB2312" w:cs="宋体"/>
          <w:color w:val="auto"/>
          <w:sz w:val="28"/>
          <w:szCs w:val="28"/>
          <w:lang w:eastAsia="zh-CN"/>
        </w:rPr>
        <w:t>《</w:t>
      </w:r>
      <w:r>
        <w:rPr>
          <w:rFonts w:hint="eastAsia" w:ascii="仿宋_GB2312" w:hAnsi="宋体" w:eastAsia="仿宋_GB2312" w:cs="宋体"/>
          <w:color w:val="auto"/>
          <w:sz w:val="28"/>
          <w:szCs w:val="28"/>
          <w:lang w:val="en-US" w:eastAsia="zh-CN"/>
        </w:rPr>
        <w:t>党章</w:t>
      </w:r>
      <w:r>
        <w:rPr>
          <w:rFonts w:hint="eastAsia" w:ascii="仿宋_GB2312" w:hAnsi="宋体" w:eastAsia="仿宋_GB2312" w:cs="宋体"/>
          <w:color w:val="auto"/>
          <w:sz w:val="28"/>
          <w:szCs w:val="28"/>
          <w:lang w:eastAsia="zh-CN"/>
        </w:rPr>
        <w:t>》</w:t>
      </w:r>
      <w:r>
        <w:rPr>
          <w:rFonts w:hint="eastAsia" w:ascii="仿宋_GB2312" w:hAnsi="宋体" w:eastAsia="仿宋_GB2312" w:cs="宋体"/>
          <w:color w:val="auto"/>
          <w:sz w:val="28"/>
          <w:szCs w:val="28"/>
          <w:lang w:val="en-US" w:eastAsia="zh-CN"/>
        </w:rPr>
        <w:t>形成发展完善的过程；深入学习《党章》理论知识。</w:t>
      </w:r>
    </w:p>
    <w:p>
      <w:pPr>
        <w:spacing w:after="0" w:line="360" w:lineRule="auto"/>
        <w:ind w:firstLine="562" w:firstLineChars="200"/>
        <w:jc w:val="both"/>
        <w:rPr>
          <w:rFonts w:ascii="仿宋_GB2312" w:hAnsi="宋体" w:eastAsia="仿宋_GB2312" w:cs="宋体"/>
          <w:b/>
          <w:sz w:val="28"/>
          <w:szCs w:val="28"/>
        </w:rPr>
      </w:pPr>
      <w:r>
        <w:rPr>
          <w:rFonts w:ascii="仿宋_GB2312" w:hAnsi="宋体" w:eastAsia="仿宋_GB2312" w:cs="宋体"/>
          <w:b/>
          <w:sz w:val="28"/>
          <w:szCs w:val="28"/>
        </w:rPr>
        <w:t>第二讲：中国共产党纪律处分条例解读</w:t>
      </w:r>
      <w:r>
        <w:rPr>
          <w:rFonts w:hint="eastAsia" w:ascii="仿宋_GB2312" w:hAnsi="宋体" w:eastAsia="仿宋_GB2312" w:cs="宋体"/>
          <w:b/>
          <w:sz w:val="28"/>
          <w:szCs w:val="28"/>
        </w:rPr>
        <w:t>（2学时）</w:t>
      </w:r>
    </w:p>
    <w:p>
      <w:pPr>
        <w:spacing w:after="0" w:line="360" w:lineRule="auto"/>
        <w:ind w:firstLine="560" w:firstLineChars="200"/>
        <w:jc w:val="both"/>
        <w:rPr>
          <w:rFonts w:ascii="仿宋_GB2312" w:hAnsi="宋体" w:eastAsia="仿宋_GB2312" w:cs="宋体"/>
          <w:color w:val="auto"/>
          <w:sz w:val="28"/>
          <w:szCs w:val="28"/>
        </w:rPr>
      </w:pPr>
      <w:r>
        <w:rPr>
          <w:rFonts w:hint="eastAsia" w:ascii="仿宋_GB2312" w:hAnsi="宋体" w:eastAsia="仿宋_GB2312" w:cs="宋体"/>
          <w:color w:val="auto"/>
          <w:sz w:val="28"/>
          <w:szCs w:val="28"/>
        </w:rPr>
        <w:t>讲授内容：讲清共产党员的信念和共产党员修养的定义、内容与本质，讲清建立共产党员信念和提高修养的重要性等；通过学习</w:t>
      </w:r>
    </w:p>
    <w:p>
      <w:pPr>
        <w:spacing w:after="0" w:line="360" w:lineRule="auto"/>
        <w:jc w:val="both"/>
        <w:rPr>
          <w:rFonts w:ascii="仿宋_GB2312" w:hAnsi="宋体" w:eastAsia="仿宋_GB2312" w:cs="宋体"/>
          <w:color w:val="auto"/>
          <w:sz w:val="28"/>
          <w:szCs w:val="28"/>
        </w:rPr>
      </w:pPr>
      <w:r>
        <w:rPr>
          <w:rFonts w:hint="eastAsia" w:ascii="仿宋_GB2312" w:hAnsi="宋体" w:eastAsia="仿宋_GB2312" w:cs="宋体"/>
          <w:color w:val="auto"/>
          <w:sz w:val="28"/>
          <w:szCs w:val="28"/>
        </w:rPr>
        <w:t>《中国共产党廉洁自律准则》、《中国共产党纪律处分条例》等党内法规，引导入党积极分子牢记党规党纪，牢记党的优良传统和作风，树立崇高道德追求，养成纪律自觉的基准和底线。</w:t>
      </w:r>
    </w:p>
    <w:p>
      <w:pPr>
        <w:spacing w:after="0" w:line="360" w:lineRule="auto"/>
        <w:ind w:firstLine="562" w:firstLineChars="200"/>
        <w:jc w:val="both"/>
        <w:rPr>
          <w:rFonts w:hint="eastAsia" w:ascii="仿宋_GB2312" w:hAnsi="宋体" w:eastAsia="仿宋_GB2312" w:cs="宋体"/>
          <w:b/>
          <w:sz w:val="28"/>
          <w:szCs w:val="28"/>
        </w:rPr>
      </w:pPr>
      <w:r>
        <w:rPr>
          <w:rFonts w:hint="eastAsia" w:ascii="仿宋_GB2312" w:hAnsi="宋体" w:eastAsia="仿宋_GB2312" w:cs="宋体"/>
          <w:b/>
          <w:sz w:val="28"/>
          <w:szCs w:val="28"/>
        </w:rPr>
        <w:t>第</w:t>
      </w:r>
      <w:r>
        <w:rPr>
          <w:rFonts w:hint="eastAsia" w:ascii="仿宋_GB2312" w:hAnsi="宋体" w:eastAsia="仿宋_GB2312" w:cs="宋体"/>
          <w:b/>
          <w:sz w:val="28"/>
          <w:szCs w:val="28"/>
          <w:lang w:val="en-US" w:eastAsia="zh-CN"/>
        </w:rPr>
        <w:t>三</w:t>
      </w:r>
      <w:r>
        <w:rPr>
          <w:rFonts w:hint="eastAsia" w:ascii="仿宋_GB2312" w:hAnsi="宋体" w:eastAsia="仿宋_GB2312" w:cs="宋体"/>
          <w:b/>
          <w:sz w:val="28"/>
          <w:szCs w:val="28"/>
        </w:rPr>
        <w:t>讲：</w:t>
      </w:r>
      <w:r>
        <w:rPr>
          <w:rFonts w:hint="eastAsia" w:ascii="仿宋_GB2312" w:hAnsi="宋体" w:eastAsia="仿宋_GB2312" w:cs="宋体"/>
          <w:b/>
          <w:sz w:val="28"/>
          <w:szCs w:val="28"/>
          <w:lang w:val="en-US" w:eastAsia="zh-CN"/>
        </w:rPr>
        <w:t>学习</w:t>
      </w:r>
      <w:r>
        <w:rPr>
          <w:rFonts w:hint="eastAsia" w:ascii="仿宋_GB2312" w:hAnsi="宋体" w:eastAsia="仿宋_GB2312" w:cs="宋体"/>
          <w:b/>
          <w:sz w:val="28"/>
          <w:szCs w:val="28"/>
        </w:rPr>
        <w:t>习近平总书记“7·26”重要讲话精神（2学时）</w:t>
      </w:r>
    </w:p>
    <w:p>
      <w:pPr>
        <w:spacing w:after="0" w:line="360" w:lineRule="auto"/>
        <w:ind w:firstLine="560" w:firstLineChars="200"/>
        <w:jc w:val="both"/>
        <w:rPr>
          <w:rFonts w:hint="eastAsia" w:ascii="仿宋_GB2312" w:hAnsi="宋体" w:eastAsia="仿宋_GB2312" w:cs="宋体"/>
          <w:b/>
          <w:sz w:val="28"/>
          <w:szCs w:val="28"/>
        </w:rPr>
      </w:pPr>
      <w:r>
        <w:rPr>
          <w:rFonts w:hint="eastAsia" w:ascii="仿宋_GB2312" w:hAnsi="宋体" w:eastAsia="仿宋_GB2312" w:cs="宋体"/>
          <w:color w:val="auto"/>
          <w:sz w:val="28"/>
          <w:szCs w:val="28"/>
        </w:rPr>
        <w:t>讲授内容：梳理十八大以来习近平总书记系列讲话，认真学习习近平总书记关于改革发展稳定、内政外交国防、治党治国治军的重要思想，认真学习以习近平同志为总书记的党中央治国理政新理念新思想新战略，引导入党积极分子深入领会系列重要讲话的丰富内涵和核心要义，深入领会贯穿其中的马克思主义立场观点方法。</w:t>
      </w:r>
    </w:p>
    <w:p>
      <w:pPr>
        <w:spacing w:after="0" w:line="360" w:lineRule="auto"/>
        <w:ind w:firstLine="562" w:firstLineChars="200"/>
        <w:jc w:val="both"/>
        <w:rPr>
          <w:rFonts w:hint="eastAsia" w:ascii="仿宋_GB2312" w:hAnsi="宋体" w:eastAsia="仿宋_GB2312" w:cs="宋体"/>
          <w:b/>
          <w:sz w:val="28"/>
          <w:szCs w:val="28"/>
          <w:lang w:val="en-US" w:eastAsia="zh-CN"/>
        </w:rPr>
      </w:pPr>
      <w:r>
        <w:rPr>
          <w:rFonts w:hint="eastAsia" w:ascii="仿宋_GB2312" w:hAnsi="宋体" w:eastAsia="仿宋_GB2312" w:cs="宋体"/>
          <w:b/>
          <w:sz w:val="28"/>
          <w:szCs w:val="28"/>
        </w:rPr>
        <w:t>第</w:t>
      </w:r>
      <w:r>
        <w:rPr>
          <w:rFonts w:hint="eastAsia" w:ascii="仿宋_GB2312" w:hAnsi="宋体" w:eastAsia="仿宋_GB2312" w:cs="宋体"/>
          <w:b/>
          <w:sz w:val="28"/>
          <w:szCs w:val="28"/>
          <w:lang w:val="en-US" w:eastAsia="zh-CN"/>
        </w:rPr>
        <w:t>四</w:t>
      </w:r>
      <w:r>
        <w:rPr>
          <w:rFonts w:hint="eastAsia" w:ascii="仿宋_GB2312" w:hAnsi="宋体" w:eastAsia="仿宋_GB2312" w:cs="宋体"/>
          <w:b/>
          <w:sz w:val="28"/>
          <w:szCs w:val="28"/>
        </w:rPr>
        <w:t>讲：</w:t>
      </w:r>
      <w:r>
        <w:rPr>
          <w:rFonts w:hint="eastAsia" w:ascii="仿宋_GB2312" w:hAnsi="宋体" w:eastAsia="仿宋_GB2312" w:cs="宋体"/>
          <w:b/>
          <w:sz w:val="28"/>
          <w:szCs w:val="28"/>
          <w:lang w:val="en-US" w:eastAsia="zh-CN"/>
        </w:rPr>
        <w:t>学习党的十九大会议精神</w:t>
      </w:r>
      <w:r>
        <w:rPr>
          <w:rFonts w:hint="eastAsia" w:ascii="仿宋_GB2312" w:hAnsi="宋体" w:eastAsia="仿宋_GB2312" w:cs="宋体"/>
          <w:b/>
          <w:sz w:val="28"/>
          <w:szCs w:val="28"/>
          <w:lang w:eastAsia="zh-CN"/>
        </w:rPr>
        <w:t>（</w:t>
      </w:r>
      <w:r>
        <w:rPr>
          <w:rFonts w:hint="eastAsia" w:ascii="仿宋_GB2312" w:hAnsi="宋体" w:eastAsia="仿宋_GB2312" w:cs="宋体"/>
          <w:b/>
          <w:sz w:val="28"/>
          <w:szCs w:val="28"/>
        </w:rPr>
        <w:t>2学时</w:t>
      </w:r>
      <w:r>
        <w:rPr>
          <w:rFonts w:hint="eastAsia" w:ascii="仿宋_GB2312" w:hAnsi="宋体" w:eastAsia="仿宋_GB2312" w:cs="宋体"/>
          <w:b/>
          <w:sz w:val="28"/>
          <w:szCs w:val="28"/>
          <w:lang w:eastAsia="zh-CN"/>
        </w:rPr>
        <w:t>）</w:t>
      </w:r>
    </w:p>
    <w:p>
      <w:pPr>
        <w:spacing w:after="0" w:line="360" w:lineRule="auto"/>
        <w:ind w:firstLine="560" w:firstLineChars="200"/>
        <w:jc w:val="both"/>
        <w:rPr>
          <w:rFonts w:hint="eastAsia" w:ascii="仿宋_GB2312" w:hAnsi="宋体" w:eastAsia="仿宋_GB2312" w:cs="宋体"/>
          <w:b/>
          <w:sz w:val="28"/>
          <w:szCs w:val="28"/>
          <w:lang w:val="en-US"/>
        </w:rPr>
      </w:pPr>
      <w:r>
        <w:rPr>
          <w:rFonts w:hint="eastAsia" w:ascii="仿宋_GB2312" w:hAnsi="宋体" w:eastAsia="仿宋_GB2312" w:cs="宋体"/>
          <w:color w:val="auto"/>
          <w:sz w:val="28"/>
          <w:szCs w:val="28"/>
        </w:rPr>
        <w:t>讲授内容：</w:t>
      </w:r>
      <w:r>
        <w:rPr>
          <w:rFonts w:hint="eastAsia" w:ascii="仿宋_GB2312" w:hAnsi="宋体" w:eastAsia="仿宋_GB2312" w:cs="宋体"/>
          <w:color w:val="auto"/>
          <w:sz w:val="28"/>
          <w:szCs w:val="28"/>
          <w:lang w:val="en-US" w:eastAsia="zh-CN"/>
        </w:rPr>
        <w:t>学习相关会议文件，解读会议精神</w:t>
      </w:r>
      <w:bookmarkStart w:id="0" w:name="_GoBack"/>
      <w:bookmarkEnd w:id="0"/>
      <w:r>
        <w:rPr>
          <w:rFonts w:hint="eastAsia" w:ascii="仿宋_GB2312" w:hAnsi="宋体" w:eastAsia="仿宋_GB2312" w:cs="宋体"/>
          <w:color w:val="auto"/>
          <w:sz w:val="28"/>
          <w:szCs w:val="28"/>
          <w:lang w:val="en-US" w:eastAsia="zh-CN"/>
        </w:rPr>
        <w:t>。</w:t>
      </w:r>
    </w:p>
    <w:p>
      <w:pPr>
        <w:spacing w:after="0" w:line="360" w:lineRule="auto"/>
        <w:ind w:firstLine="562" w:firstLineChars="200"/>
        <w:jc w:val="both"/>
        <w:rPr>
          <w:rFonts w:ascii="仿宋_GB2312" w:hAnsi="宋体" w:eastAsia="仿宋_GB2312" w:cs="宋体"/>
          <w:b/>
          <w:sz w:val="28"/>
          <w:szCs w:val="28"/>
        </w:rPr>
      </w:pPr>
      <w:r>
        <w:rPr>
          <w:rFonts w:hint="eastAsia" w:ascii="仿宋_GB2312" w:hAnsi="宋体" w:eastAsia="仿宋_GB2312" w:cs="宋体"/>
          <w:b/>
          <w:sz w:val="28"/>
          <w:szCs w:val="28"/>
        </w:rPr>
        <w:t>第</w:t>
      </w:r>
      <w:r>
        <w:rPr>
          <w:rFonts w:hint="eastAsia" w:ascii="仿宋_GB2312" w:hAnsi="宋体" w:eastAsia="仿宋_GB2312" w:cs="宋体"/>
          <w:b/>
          <w:sz w:val="28"/>
          <w:szCs w:val="28"/>
          <w:lang w:val="en-US" w:eastAsia="zh-CN"/>
        </w:rPr>
        <w:t>五</w:t>
      </w:r>
      <w:r>
        <w:rPr>
          <w:rFonts w:hint="eastAsia" w:ascii="仿宋_GB2312" w:hAnsi="宋体" w:eastAsia="仿宋_GB2312" w:cs="宋体"/>
          <w:b/>
          <w:sz w:val="28"/>
          <w:szCs w:val="28"/>
        </w:rPr>
        <w:t>讲</w:t>
      </w:r>
      <w:r>
        <w:rPr>
          <w:rFonts w:hint="eastAsia" w:ascii="仿宋_GB2312" w:hAnsi="宋体" w:eastAsia="仿宋_GB2312" w:cs="宋体"/>
          <w:b/>
          <w:sz w:val="28"/>
          <w:szCs w:val="28"/>
          <w:lang w:eastAsia="zh-CN"/>
        </w:rPr>
        <w:t>：</w:t>
      </w:r>
      <w:r>
        <w:rPr>
          <w:rFonts w:hint="eastAsia" w:ascii="仿宋_GB2312" w:hAnsi="宋体" w:eastAsia="仿宋_GB2312" w:cs="宋体"/>
          <w:b/>
          <w:sz w:val="28"/>
          <w:szCs w:val="28"/>
        </w:rPr>
        <w:t>端正入党动机 争取思想上入党（2学时）</w:t>
      </w:r>
    </w:p>
    <w:p>
      <w:pPr>
        <w:spacing w:after="0" w:line="360" w:lineRule="auto"/>
        <w:ind w:firstLine="560" w:firstLineChars="200"/>
        <w:jc w:val="both"/>
        <w:rPr>
          <w:rFonts w:hint="eastAsia" w:ascii="仿宋_GB2312" w:hAnsi="宋体" w:eastAsia="仿宋_GB2312" w:cs="宋体"/>
          <w:sz w:val="28"/>
          <w:szCs w:val="28"/>
        </w:rPr>
      </w:pPr>
      <w:r>
        <w:rPr>
          <w:rFonts w:hint="eastAsia" w:ascii="仿宋_GB2312" w:hAnsi="宋体" w:eastAsia="仿宋_GB2312" w:cs="宋体"/>
          <w:sz w:val="28"/>
          <w:szCs w:val="28"/>
        </w:rPr>
        <w:t>讲授内容：讲清入党积极分子端正入党动机的重要性，什么是正确的入党动机，怎样树立正确的入党动机；树立正确入党动机的根本途径；如何加强党性修养，争取在思想上入党等。</w:t>
      </w:r>
    </w:p>
    <w:p>
      <w:pPr>
        <w:spacing w:after="0" w:line="360" w:lineRule="auto"/>
        <w:ind w:firstLine="562" w:firstLineChars="200"/>
        <w:jc w:val="both"/>
        <w:rPr>
          <w:rFonts w:hint="eastAsia" w:ascii="仿宋_GB2312" w:hAnsi="宋体" w:eastAsia="仿宋_GB2312" w:cs="宋体"/>
          <w:b/>
          <w:sz w:val="28"/>
          <w:szCs w:val="28"/>
          <w:lang w:val="en-US" w:eastAsia="zh-CN"/>
        </w:rPr>
      </w:pPr>
      <w:r>
        <w:rPr>
          <w:rFonts w:hint="eastAsia" w:ascii="仿宋_GB2312" w:hAnsi="宋体" w:eastAsia="仿宋_GB2312" w:cs="宋体"/>
          <w:b/>
          <w:sz w:val="28"/>
          <w:szCs w:val="28"/>
        </w:rPr>
        <w:t>第</w:t>
      </w:r>
      <w:r>
        <w:rPr>
          <w:rFonts w:hint="eastAsia" w:ascii="仿宋_GB2312" w:hAnsi="宋体" w:eastAsia="仿宋_GB2312" w:cs="宋体"/>
          <w:b/>
          <w:sz w:val="28"/>
          <w:szCs w:val="28"/>
          <w:lang w:val="en-US" w:eastAsia="zh-CN"/>
        </w:rPr>
        <w:t>六</w:t>
      </w:r>
      <w:r>
        <w:rPr>
          <w:rFonts w:hint="eastAsia" w:ascii="仿宋_GB2312" w:hAnsi="宋体" w:eastAsia="仿宋_GB2312" w:cs="宋体"/>
          <w:b/>
          <w:sz w:val="28"/>
          <w:szCs w:val="28"/>
        </w:rPr>
        <w:t>讲：</w:t>
      </w:r>
      <w:r>
        <w:rPr>
          <w:rFonts w:hint="eastAsia" w:ascii="仿宋_GB2312" w:hAnsi="宋体" w:eastAsia="仿宋_GB2312" w:cs="宋体"/>
          <w:b/>
          <w:sz w:val="28"/>
          <w:szCs w:val="28"/>
          <w:lang w:val="en-US" w:eastAsia="zh-CN"/>
        </w:rPr>
        <w:t>社会热点问题</w:t>
      </w:r>
      <w:r>
        <w:rPr>
          <w:rFonts w:hint="eastAsia" w:ascii="仿宋_GB2312" w:hAnsi="宋体" w:eastAsia="仿宋_GB2312" w:cs="宋体"/>
          <w:b/>
          <w:sz w:val="28"/>
          <w:szCs w:val="28"/>
          <w:lang w:eastAsia="zh-CN"/>
        </w:rPr>
        <w:t>（</w:t>
      </w:r>
      <w:r>
        <w:rPr>
          <w:rFonts w:hint="eastAsia" w:ascii="仿宋_GB2312" w:hAnsi="宋体" w:eastAsia="仿宋_GB2312" w:cs="宋体"/>
          <w:b/>
          <w:sz w:val="28"/>
          <w:szCs w:val="28"/>
        </w:rPr>
        <w:t>2学时</w:t>
      </w:r>
      <w:r>
        <w:rPr>
          <w:rFonts w:hint="eastAsia" w:ascii="仿宋_GB2312" w:hAnsi="宋体" w:eastAsia="仿宋_GB2312" w:cs="宋体"/>
          <w:b/>
          <w:sz w:val="28"/>
          <w:szCs w:val="28"/>
          <w:lang w:eastAsia="zh-CN"/>
        </w:rPr>
        <w:t>）</w:t>
      </w:r>
    </w:p>
    <w:p>
      <w:pPr>
        <w:spacing w:after="0" w:line="360" w:lineRule="auto"/>
        <w:ind w:firstLine="560" w:firstLineChars="200"/>
        <w:jc w:val="both"/>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讲授内容：选取社会当前热点问题，讲清热点问题出现的时代背景、深刻的社会原因以及重大意义。</w:t>
      </w:r>
    </w:p>
    <w:p>
      <w:pPr>
        <w:spacing w:after="0" w:line="360" w:lineRule="auto"/>
        <w:ind w:firstLine="562" w:firstLineChars="200"/>
        <w:jc w:val="both"/>
        <w:rPr>
          <w:rFonts w:ascii="仿宋_GB2312" w:hAnsi="宋体" w:eastAsia="仿宋_GB2312" w:cs="宋体"/>
          <w:b/>
          <w:sz w:val="28"/>
          <w:szCs w:val="28"/>
        </w:rPr>
      </w:pPr>
      <w:r>
        <w:rPr>
          <w:rFonts w:hint="eastAsia" w:ascii="仿宋_GB2312" w:hAnsi="宋体" w:eastAsia="仿宋_GB2312" w:cs="宋体"/>
          <w:b/>
          <w:sz w:val="28"/>
          <w:szCs w:val="28"/>
        </w:rPr>
        <w:t>自学教材参考：</w:t>
      </w:r>
      <w:r>
        <w:rPr>
          <w:rFonts w:hint="eastAsia" w:ascii="仿宋_GB2312" w:hAnsi="宋体" w:eastAsia="仿宋_GB2312" w:cs="宋体"/>
          <w:sz w:val="28"/>
          <w:szCs w:val="28"/>
        </w:rPr>
        <w:t>《中国共产党章程》、《习近平总书记系列重要讲话读本》、《论共产党员的修养》、《入党积极分子培训教材（201</w:t>
      </w: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年最新修订版）》（人民出版社）、《中国共产党廉洁自律准则》、《中国共产党纪律处分条例》</w:t>
      </w:r>
      <w:r>
        <w:rPr>
          <w:rFonts w:hint="eastAsia" w:ascii="仿宋_GB2312" w:hAnsi="宋体" w:eastAsia="仿宋_GB2312" w:cs="宋体"/>
          <w:sz w:val="28"/>
          <w:szCs w:val="28"/>
          <w:lang w:eastAsia="zh-CN"/>
        </w:rPr>
        <w:t>、《中国共产党党内监督条例（试行）》、《关于新形势下党内政治生活的若干准则》</w:t>
      </w:r>
    </w:p>
    <w:p>
      <w:pPr>
        <w:spacing w:after="0" w:line="360" w:lineRule="auto"/>
        <w:ind w:firstLine="562" w:firstLineChars="200"/>
        <w:jc w:val="both"/>
        <w:outlineLvl w:val="0"/>
        <w:rPr>
          <w:rFonts w:ascii="仿宋_GB2312" w:hAnsi="宋体" w:eastAsia="仿宋_GB2312" w:cs="宋体"/>
          <w:b/>
          <w:sz w:val="28"/>
          <w:szCs w:val="28"/>
        </w:rPr>
      </w:pPr>
      <w:r>
        <w:rPr>
          <w:rFonts w:hint="eastAsia" w:ascii="仿宋_GB2312" w:hAnsi="宋体" w:eastAsia="仿宋_GB2312" w:cs="宋体"/>
          <w:b/>
          <w:sz w:val="28"/>
          <w:szCs w:val="28"/>
        </w:rPr>
        <w:t>七、课程考核方式</w:t>
      </w:r>
    </w:p>
    <w:p>
      <w:pPr>
        <w:spacing w:after="0" w:line="360" w:lineRule="auto"/>
        <w:ind w:firstLine="560" w:firstLineChars="200"/>
        <w:jc w:val="both"/>
        <w:rPr>
          <w:rFonts w:ascii="仿宋_GB2312" w:hAnsi="宋体" w:eastAsia="仿宋_GB2312" w:cs="宋体"/>
          <w:b/>
          <w:sz w:val="28"/>
          <w:szCs w:val="28"/>
        </w:rPr>
      </w:pPr>
      <w:r>
        <w:rPr>
          <w:rFonts w:hint="eastAsia" w:ascii="仿宋_GB2312" w:hAnsi="宋体" w:eastAsia="仿宋_GB2312" w:cs="宋体"/>
          <w:sz w:val="28"/>
          <w:szCs w:val="28"/>
        </w:rPr>
        <w:t>鉴于党课属于思想政治教育课程，考核重点应放在学员对基本理论的掌握和思想认识的提高上。中级党课教学由各支部自行组织，考核</w:t>
      </w:r>
      <w:r>
        <w:rPr>
          <w:rFonts w:hint="eastAsia" w:ascii="仿宋_GB2312" w:hAnsi="宋体" w:eastAsia="仿宋_GB2312" w:cs="宋体"/>
          <w:sz w:val="28"/>
          <w:szCs w:val="28"/>
          <w:lang w:val="en-US" w:eastAsia="zh-CN"/>
        </w:rPr>
        <w:t>试卷</w:t>
      </w:r>
      <w:r>
        <w:rPr>
          <w:rFonts w:hint="eastAsia" w:ascii="仿宋_GB2312" w:hAnsi="宋体" w:eastAsia="仿宋_GB2312" w:cs="宋体"/>
          <w:sz w:val="28"/>
          <w:szCs w:val="28"/>
        </w:rPr>
        <w:t>和中级党课证书由党委组织部统一安排。</w:t>
      </w:r>
    </w:p>
    <w:p>
      <w:pPr>
        <w:spacing w:after="0"/>
        <w:jc w:val="both"/>
        <w:rPr>
          <w:rFonts w:ascii="仿宋_GB2312" w:hAnsi="黑体" w:eastAsia="仿宋_GB2312"/>
          <w:b/>
          <w:sz w:val="28"/>
          <w:szCs w:val="28"/>
        </w:rPr>
      </w:pPr>
      <w:r>
        <w:rPr>
          <w:rFonts w:hint="eastAsia" w:ascii="仿宋_GB2312" w:hAnsi="黑体" w:eastAsia="仿宋_GB2312"/>
          <w:b/>
          <w:sz w:val="28"/>
          <w:szCs w:val="28"/>
        </w:rPr>
        <w:t xml:space="preserve">                                </w:t>
      </w:r>
    </w:p>
    <w:p>
      <w:pPr>
        <w:spacing w:after="0"/>
        <w:ind w:left="5320" w:hanging="5320" w:hangingChars="1900"/>
        <w:jc w:val="both"/>
        <w:rPr>
          <w:rFonts w:ascii="仿宋_GB2312" w:hAnsi="黑体" w:eastAsia="仿宋_GB2312"/>
          <w:sz w:val="28"/>
          <w:szCs w:val="28"/>
        </w:rPr>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8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Bookshelf Symbol 7">
    <w:altName w:val="Symbol"/>
    <w:panose1 w:val="05010101010101010101"/>
    <w:charset w:val="02"/>
    <w:family w:val="auto"/>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0A586F"/>
    <w:rsid w:val="000217E9"/>
    <w:rsid w:val="000375DE"/>
    <w:rsid w:val="00046FA5"/>
    <w:rsid w:val="00057B73"/>
    <w:rsid w:val="0007003D"/>
    <w:rsid w:val="00093495"/>
    <w:rsid w:val="000A586F"/>
    <w:rsid w:val="001057D0"/>
    <w:rsid w:val="00120E34"/>
    <w:rsid w:val="001521F5"/>
    <w:rsid w:val="001607EA"/>
    <w:rsid w:val="00161046"/>
    <w:rsid w:val="00185E47"/>
    <w:rsid w:val="001A5FE2"/>
    <w:rsid w:val="001C001A"/>
    <w:rsid w:val="001C2700"/>
    <w:rsid w:val="001D1D1C"/>
    <w:rsid w:val="001D1F46"/>
    <w:rsid w:val="00216FA0"/>
    <w:rsid w:val="002172A7"/>
    <w:rsid w:val="002333C2"/>
    <w:rsid w:val="00244FDF"/>
    <w:rsid w:val="00245669"/>
    <w:rsid w:val="00257DD0"/>
    <w:rsid w:val="00264A50"/>
    <w:rsid w:val="0027590C"/>
    <w:rsid w:val="00285059"/>
    <w:rsid w:val="00291D8F"/>
    <w:rsid w:val="002927EE"/>
    <w:rsid w:val="002C2142"/>
    <w:rsid w:val="002D6C42"/>
    <w:rsid w:val="002D776A"/>
    <w:rsid w:val="002E4C7A"/>
    <w:rsid w:val="002E4FB4"/>
    <w:rsid w:val="00323B43"/>
    <w:rsid w:val="003371F4"/>
    <w:rsid w:val="00344A70"/>
    <w:rsid w:val="0035188C"/>
    <w:rsid w:val="003534BD"/>
    <w:rsid w:val="0035715A"/>
    <w:rsid w:val="00384D8D"/>
    <w:rsid w:val="003C078B"/>
    <w:rsid w:val="003D37D8"/>
    <w:rsid w:val="003E3E62"/>
    <w:rsid w:val="004066A0"/>
    <w:rsid w:val="00412FE6"/>
    <w:rsid w:val="004309DE"/>
    <w:rsid w:val="00433880"/>
    <w:rsid w:val="004358AB"/>
    <w:rsid w:val="0044105F"/>
    <w:rsid w:val="00441650"/>
    <w:rsid w:val="00450DC1"/>
    <w:rsid w:val="00452521"/>
    <w:rsid w:val="00457EC5"/>
    <w:rsid w:val="00476DEF"/>
    <w:rsid w:val="00494BB3"/>
    <w:rsid w:val="0049640C"/>
    <w:rsid w:val="004A7BD2"/>
    <w:rsid w:val="004B19EC"/>
    <w:rsid w:val="004D3537"/>
    <w:rsid w:val="004D4821"/>
    <w:rsid w:val="004E7281"/>
    <w:rsid w:val="004F65AC"/>
    <w:rsid w:val="0050045C"/>
    <w:rsid w:val="005371F2"/>
    <w:rsid w:val="005410B7"/>
    <w:rsid w:val="00542888"/>
    <w:rsid w:val="005454DC"/>
    <w:rsid w:val="00557BCE"/>
    <w:rsid w:val="00586684"/>
    <w:rsid w:val="005950D8"/>
    <w:rsid w:val="005B35B5"/>
    <w:rsid w:val="005E5DE5"/>
    <w:rsid w:val="005F0BB0"/>
    <w:rsid w:val="00603A81"/>
    <w:rsid w:val="006300D9"/>
    <w:rsid w:val="00630C70"/>
    <w:rsid w:val="00636F60"/>
    <w:rsid w:val="00665BA7"/>
    <w:rsid w:val="00667361"/>
    <w:rsid w:val="00675CC0"/>
    <w:rsid w:val="00694226"/>
    <w:rsid w:val="006A1366"/>
    <w:rsid w:val="006C18C4"/>
    <w:rsid w:val="006C5997"/>
    <w:rsid w:val="006D7C68"/>
    <w:rsid w:val="006F72EE"/>
    <w:rsid w:val="006F7A26"/>
    <w:rsid w:val="00710094"/>
    <w:rsid w:val="00713592"/>
    <w:rsid w:val="00724274"/>
    <w:rsid w:val="007273F5"/>
    <w:rsid w:val="00747F5A"/>
    <w:rsid w:val="00777C30"/>
    <w:rsid w:val="007C7D82"/>
    <w:rsid w:val="007E342A"/>
    <w:rsid w:val="007E512C"/>
    <w:rsid w:val="007F3D08"/>
    <w:rsid w:val="007F5FFA"/>
    <w:rsid w:val="007F619C"/>
    <w:rsid w:val="007F62EE"/>
    <w:rsid w:val="00804AA1"/>
    <w:rsid w:val="00810320"/>
    <w:rsid w:val="008347AF"/>
    <w:rsid w:val="00845E00"/>
    <w:rsid w:val="00871AC6"/>
    <w:rsid w:val="00882B1F"/>
    <w:rsid w:val="008A0A2A"/>
    <w:rsid w:val="008A6160"/>
    <w:rsid w:val="008B7726"/>
    <w:rsid w:val="008C105B"/>
    <w:rsid w:val="008C3035"/>
    <w:rsid w:val="008C5FFF"/>
    <w:rsid w:val="008C76D4"/>
    <w:rsid w:val="0090171E"/>
    <w:rsid w:val="00905AAF"/>
    <w:rsid w:val="009173F7"/>
    <w:rsid w:val="00942069"/>
    <w:rsid w:val="00985254"/>
    <w:rsid w:val="009854BF"/>
    <w:rsid w:val="00985E58"/>
    <w:rsid w:val="009921E1"/>
    <w:rsid w:val="009E5E68"/>
    <w:rsid w:val="00A14827"/>
    <w:rsid w:val="00A360E2"/>
    <w:rsid w:val="00A43E9D"/>
    <w:rsid w:val="00A6213F"/>
    <w:rsid w:val="00A80579"/>
    <w:rsid w:val="00A823E9"/>
    <w:rsid w:val="00AB48A5"/>
    <w:rsid w:val="00AD132E"/>
    <w:rsid w:val="00B134F4"/>
    <w:rsid w:val="00B232BC"/>
    <w:rsid w:val="00B645CE"/>
    <w:rsid w:val="00B71374"/>
    <w:rsid w:val="00B80544"/>
    <w:rsid w:val="00B82C3E"/>
    <w:rsid w:val="00B84D50"/>
    <w:rsid w:val="00B86904"/>
    <w:rsid w:val="00BA29BF"/>
    <w:rsid w:val="00BA5FBC"/>
    <w:rsid w:val="00BA6EBF"/>
    <w:rsid w:val="00BB034B"/>
    <w:rsid w:val="00BC7DAF"/>
    <w:rsid w:val="00BD1701"/>
    <w:rsid w:val="00BD616A"/>
    <w:rsid w:val="00BE5C63"/>
    <w:rsid w:val="00C04C94"/>
    <w:rsid w:val="00C14167"/>
    <w:rsid w:val="00C26212"/>
    <w:rsid w:val="00C32752"/>
    <w:rsid w:val="00C340CE"/>
    <w:rsid w:val="00C346A3"/>
    <w:rsid w:val="00C602EF"/>
    <w:rsid w:val="00C6030A"/>
    <w:rsid w:val="00C819F0"/>
    <w:rsid w:val="00C81C56"/>
    <w:rsid w:val="00C9057F"/>
    <w:rsid w:val="00C93EB9"/>
    <w:rsid w:val="00CA443A"/>
    <w:rsid w:val="00CD73E0"/>
    <w:rsid w:val="00CE0EE8"/>
    <w:rsid w:val="00CE6450"/>
    <w:rsid w:val="00D0787D"/>
    <w:rsid w:val="00D12B2C"/>
    <w:rsid w:val="00D13C57"/>
    <w:rsid w:val="00D421FD"/>
    <w:rsid w:val="00D57594"/>
    <w:rsid w:val="00D627C0"/>
    <w:rsid w:val="00D67F56"/>
    <w:rsid w:val="00D92B56"/>
    <w:rsid w:val="00DC6DBC"/>
    <w:rsid w:val="00DE21B5"/>
    <w:rsid w:val="00E02148"/>
    <w:rsid w:val="00E2497D"/>
    <w:rsid w:val="00E26181"/>
    <w:rsid w:val="00E41F8B"/>
    <w:rsid w:val="00E4479F"/>
    <w:rsid w:val="00E533E7"/>
    <w:rsid w:val="00E55702"/>
    <w:rsid w:val="00E6205A"/>
    <w:rsid w:val="00E75A04"/>
    <w:rsid w:val="00E75D0C"/>
    <w:rsid w:val="00E90E7E"/>
    <w:rsid w:val="00E9349B"/>
    <w:rsid w:val="00EC7C83"/>
    <w:rsid w:val="00EE687D"/>
    <w:rsid w:val="00EF012E"/>
    <w:rsid w:val="00F01B84"/>
    <w:rsid w:val="00F20E03"/>
    <w:rsid w:val="00F27ACF"/>
    <w:rsid w:val="00F5512E"/>
    <w:rsid w:val="00F95FFB"/>
    <w:rsid w:val="00FA098A"/>
    <w:rsid w:val="00FC153B"/>
    <w:rsid w:val="00FC652F"/>
    <w:rsid w:val="00FD786D"/>
    <w:rsid w:val="00FF6C6D"/>
    <w:rsid w:val="00FF7E45"/>
    <w:rsid w:val="011A1A96"/>
    <w:rsid w:val="022B586A"/>
    <w:rsid w:val="03370B58"/>
    <w:rsid w:val="041010E7"/>
    <w:rsid w:val="04162507"/>
    <w:rsid w:val="04663A3F"/>
    <w:rsid w:val="0507126E"/>
    <w:rsid w:val="05360981"/>
    <w:rsid w:val="05ED3673"/>
    <w:rsid w:val="07357456"/>
    <w:rsid w:val="07EA1811"/>
    <w:rsid w:val="081C0683"/>
    <w:rsid w:val="082E1D84"/>
    <w:rsid w:val="092C2AB8"/>
    <w:rsid w:val="0A291232"/>
    <w:rsid w:val="0ADA4D99"/>
    <w:rsid w:val="0AF93567"/>
    <w:rsid w:val="0AFB7132"/>
    <w:rsid w:val="0B300768"/>
    <w:rsid w:val="0B8C474C"/>
    <w:rsid w:val="0C696E27"/>
    <w:rsid w:val="0CEA6C94"/>
    <w:rsid w:val="0D274611"/>
    <w:rsid w:val="0EE6576F"/>
    <w:rsid w:val="0F792233"/>
    <w:rsid w:val="11C02EEF"/>
    <w:rsid w:val="12E544A5"/>
    <w:rsid w:val="14E77802"/>
    <w:rsid w:val="159C0D74"/>
    <w:rsid w:val="15E51691"/>
    <w:rsid w:val="16697056"/>
    <w:rsid w:val="16951802"/>
    <w:rsid w:val="171D71EA"/>
    <w:rsid w:val="175B0FAE"/>
    <w:rsid w:val="181E5A15"/>
    <w:rsid w:val="184E441E"/>
    <w:rsid w:val="18594392"/>
    <w:rsid w:val="1B1D1188"/>
    <w:rsid w:val="1B3A7B7D"/>
    <w:rsid w:val="1B77538B"/>
    <w:rsid w:val="1B8A2C92"/>
    <w:rsid w:val="1D112200"/>
    <w:rsid w:val="1D3111D0"/>
    <w:rsid w:val="1DF31331"/>
    <w:rsid w:val="1E352348"/>
    <w:rsid w:val="1E382635"/>
    <w:rsid w:val="1E69414C"/>
    <w:rsid w:val="1ED309E0"/>
    <w:rsid w:val="1F806E34"/>
    <w:rsid w:val="204A5F67"/>
    <w:rsid w:val="20615D50"/>
    <w:rsid w:val="20994A29"/>
    <w:rsid w:val="21F231E3"/>
    <w:rsid w:val="21F26388"/>
    <w:rsid w:val="22B626F4"/>
    <w:rsid w:val="22CE293B"/>
    <w:rsid w:val="23137097"/>
    <w:rsid w:val="23E32711"/>
    <w:rsid w:val="2495128B"/>
    <w:rsid w:val="24BE4EE0"/>
    <w:rsid w:val="25366342"/>
    <w:rsid w:val="2556034C"/>
    <w:rsid w:val="255773FC"/>
    <w:rsid w:val="263930BF"/>
    <w:rsid w:val="26B979D3"/>
    <w:rsid w:val="26BE4634"/>
    <w:rsid w:val="26E23102"/>
    <w:rsid w:val="279206F4"/>
    <w:rsid w:val="27BC24A2"/>
    <w:rsid w:val="290B1E62"/>
    <w:rsid w:val="29927200"/>
    <w:rsid w:val="29965A71"/>
    <w:rsid w:val="2A941B0E"/>
    <w:rsid w:val="2B254DFA"/>
    <w:rsid w:val="2C6A757F"/>
    <w:rsid w:val="2D495EF0"/>
    <w:rsid w:val="2E8242E5"/>
    <w:rsid w:val="2F5630FB"/>
    <w:rsid w:val="2F83288B"/>
    <w:rsid w:val="2FAF6DBF"/>
    <w:rsid w:val="2FB164F0"/>
    <w:rsid w:val="303E0E0C"/>
    <w:rsid w:val="30AF0D59"/>
    <w:rsid w:val="30DE22E1"/>
    <w:rsid w:val="313054BB"/>
    <w:rsid w:val="31EC00D3"/>
    <w:rsid w:val="31FA5105"/>
    <w:rsid w:val="320209A3"/>
    <w:rsid w:val="323B5F46"/>
    <w:rsid w:val="3252320C"/>
    <w:rsid w:val="335A163F"/>
    <w:rsid w:val="337D6271"/>
    <w:rsid w:val="337F58B8"/>
    <w:rsid w:val="33D06A69"/>
    <w:rsid w:val="340E18F1"/>
    <w:rsid w:val="34EA709B"/>
    <w:rsid w:val="35D71BB3"/>
    <w:rsid w:val="35F6407E"/>
    <w:rsid w:val="36CD20D1"/>
    <w:rsid w:val="36D4601F"/>
    <w:rsid w:val="379B3C15"/>
    <w:rsid w:val="37C00B1D"/>
    <w:rsid w:val="37CC4D8F"/>
    <w:rsid w:val="37E92D84"/>
    <w:rsid w:val="381D282A"/>
    <w:rsid w:val="38C54E4D"/>
    <w:rsid w:val="38CF724C"/>
    <w:rsid w:val="3A245E13"/>
    <w:rsid w:val="3A2E2EBE"/>
    <w:rsid w:val="3A895307"/>
    <w:rsid w:val="3A966517"/>
    <w:rsid w:val="3B36541E"/>
    <w:rsid w:val="3B410C8B"/>
    <w:rsid w:val="3B9B5679"/>
    <w:rsid w:val="3B9F0C6D"/>
    <w:rsid w:val="3BF877CF"/>
    <w:rsid w:val="3C73129F"/>
    <w:rsid w:val="3D3B2B92"/>
    <w:rsid w:val="3D8900AE"/>
    <w:rsid w:val="3DE8268A"/>
    <w:rsid w:val="3E125E77"/>
    <w:rsid w:val="3E4D0277"/>
    <w:rsid w:val="3E8301C4"/>
    <w:rsid w:val="3F126A84"/>
    <w:rsid w:val="3F7B5CDB"/>
    <w:rsid w:val="3FE8721B"/>
    <w:rsid w:val="40D51FAF"/>
    <w:rsid w:val="41001AC7"/>
    <w:rsid w:val="412674AB"/>
    <w:rsid w:val="42A6690E"/>
    <w:rsid w:val="42A83F80"/>
    <w:rsid w:val="43AE2DCC"/>
    <w:rsid w:val="45AC62D8"/>
    <w:rsid w:val="45E72E5A"/>
    <w:rsid w:val="46853F47"/>
    <w:rsid w:val="46DF6057"/>
    <w:rsid w:val="46E0025A"/>
    <w:rsid w:val="4715482A"/>
    <w:rsid w:val="47292E90"/>
    <w:rsid w:val="479D3E10"/>
    <w:rsid w:val="47CC7ACD"/>
    <w:rsid w:val="48406BCE"/>
    <w:rsid w:val="48E40661"/>
    <w:rsid w:val="4944685E"/>
    <w:rsid w:val="49553126"/>
    <w:rsid w:val="49AF02CB"/>
    <w:rsid w:val="49BF5361"/>
    <w:rsid w:val="4AE85B73"/>
    <w:rsid w:val="4B085106"/>
    <w:rsid w:val="4B177338"/>
    <w:rsid w:val="4B55061A"/>
    <w:rsid w:val="4C4C0E62"/>
    <w:rsid w:val="4C8F542E"/>
    <w:rsid w:val="4E726157"/>
    <w:rsid w:val="4E9154C6"/>
    <w:rsid w:val="4F2027CB"/>
    <w:rsid w:val="5029058C"/>
    <w:rsid w:val="51643358"/>
    <w:rsid w:val="517F0D02"/>
    <w:rsid w:val="53935965"/>
    <w:rsid w:val="53D8765C"/>
    <w:rsid w:val="53EF24CB"/>
    <w:rsid w:val="5484782A"/>
    <w:rsid w:val="54BB6F6E"/>
    <w:rsid w:val="55002E26"/>
    <w:rsid w:val="552375E0"/>
    <w:rsid w:val="55305D00"/>
    <w:rsid w:val="554C2815"/>
    <w:rsid w:val="55822225"/>
    <w:rsid w:val="56295B34"/>
    <w:rsid w:val="565E46DB"/>
    <w:rsid w:val="56747235"/>
    <w:rsid w:val="56F41867"/>
    <w:rsid w:val="574C2B16"/>
    <w:rsid w:val="57FC2E4D"/>
    <w:rsid w:val="5B743822"/>
    <w:rsid w:val="5B7A6925"/>
    <w:rsid w:val="5BC356E9"/>
    <w:rsid w:val="5C1E17C5"/>
    <w:rsid w:val="5C4C3930"/>
    <w:rsid w:val="5C8459AF"/>
    <w:rsid w:val="5CF85A95"/>
    <w:rsid w:val="5D487D52"/>
    <w:rsid w:val="5D7217D8"/>
    <w:rsid w:val="5E5402BF"/>
    <w:rsid w:val="5E637D84"/>
    <w:rsid w:val="5F6A2E21"/>
    <w:rsid w:val="5F857BC0"/>
    <w:rsid w:val="601F2EAE"/>
    <w:rsid w:val="60F1791F"/>
    <w:rsid w:val="614B6B99"/>
    <w:rsid w:val="61C12A60"/>
    <w:rsid w:val="636341E2"/>
    <w:rsid w:val="63FE0AD6"/>
    <w:rsid w:val="648C79F6"/>
    <w:rsid w:val="64B62802"/>
    <w:rsid w:val="64B67597"/>
    <w:rsid w:val="67F26B05"/>
    <w:rsid w:val="681D1639"/>
    <w:rsid w:val="691C1860"/>
    <w:rsid w:val="69900D33"/>
    <w:rsid w:val="69DE348E"/>
    <w:rsid w:val="69EA64E9"/>
    <w:rsid w:val="6A1C0112"/>
    <w:rsid w:val="6B304BBA"/>
    <w:rsid w:val="6BDC0B47"/>
    <w:rsid w:val="6C4522C3"/>
    <w:rsid w:val="6C7E2406"/>
    <w:rsid w:val="6CD57A45"/>
    <w:rsid w:val="6CE22F96"/>
    <w:rsid w:val="6CEC6300"/>
    <w:rsid w:val="6D4C6E69"/>
    <w:rsid w:val="6D863806"/>
    <w:rsid w:val="6E267A76"/>
    <w:rsid w:val="6E97218B"/>
    <w:rsid w:val="6FB65C32"/>
    <w:rsid w:val="704861F0"/>
    <w:rsid w:val="70552D13"/>
    <w:rsid w:val="71614930"/>
    <w:rsid w:val="723A51E2"/>
    <w:rsid w:val="72FF435F"/>
    <w:rsid w:val="731F1B82"/>
    <w:rsid w:val="74671E93"/>
    <w:rsid w:val="74706FA2"/>
    <w:rsid w:val="749402EF"/>
    <w:rsid w:val="75A74F81"/>
    <w:rsid w:val="760615EC"/>
    <w:rsid w:val="768B602E"/>
    <w:rsid w:val="768F3835"/>
    <w:rsid w:val="76B15DE2"/>
    <w:rsid w:val="770238D2"/>
    <w:rsid w:val="77850AD9"/>
    <w:rsid w:val="780B4DB0"/>
    <w:rsid w:val="7857292F"/>
    <w:rsid w:val="78D20072"/>
    <w:rsid w:val="78F04FFF"/>
    <w:rsid w:val="790D7649"/>
    <w:rsid w:val="796312C4"/>
    <w:rsid w:val="79832374"/>
    <w:rsid w:val="79B76C04"/>
    <w:rsid w:val="7B3642B9"/>
    <w:rsid w:val="7B504F14"/>
    <w:rsid w:val="7B757BD6"/>
    <w:rsid w:val="7B762A75"/>
    <w:rsid w:val="7BCC64BF"/>
    <w:rsid w:val="7BD46EDE"/>
    <w:rsid w:val="7C43072F"/>
    <w:rsid w:val="7C787D21"/>
    <w:rsid w:val="7D125DC8"/>
    <w:rsid w:val="7DA81EBD"/>
    <w:rsid w:val="7E2B70A2"/>
    <w:rsid w:val="7F4326DA"/>
    <w:rsid w:val="7F90315B"/>
    <w:rsid w:val="7FFF4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Document Map"/>
    <w:basedOn w:val="1"/>
    <w:link w:val="13"/>
    <w:unhideWhenUsed/>
    <w:qFormat/>
    <w:uiPriority w:val="99"/>
    <w:rPr>
      <w:rFonts w:ascii="宋体" w:eastAsia="宋体"/>
      <w:sz w:val="18"/>
      <w:szCs w:val="18"/>
    </w:rPr>
  </w:style>
  <w:style w:type="paragraph" w:styleId="4">
    <w:name w:val="footer"/>
    <w:basedOn w:val="1"/>
    <w:link w:val="12"/>
    <w:unhideWhenUsed/>
    <w:qFormat/>
    <w:uiPriority w:val="99"/>
    <w:pPr>
      <w:tabs>
        <w:tab w:val="center" w:pos="4153"/>
        <w:tab w:val="right" w:pos="8306"/>
      </w:tabs>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jc w:val="center"/>
    </w:pPr>
    <w:rPr>
      <w:sz w:val="18"/>
      <w:szCs w:val="18"/>
    </w:rPr>
  </w:style>
  <w:style w:type="character" w:styleId="7">
    <w:name w:val="Strong"/>
    <w:basedOn w:val="6"/>
    <w:qFormat/>
    <w:uiPriority w:val="22"/>
    <w:rPr>
      <w:b/>
      <w:bCs/>
    </w:rPr>
  </w:style>
  <w:style w:type="character" w:styleId="8">
    <w:name w:val="Hyperlink"/>
    <w:basedOn w:val="6"/>
    <w:unhideWhenUsed/>
    <w:uiPriority w:val="99"/>
    <w:rPr>
      <w:color w:val="0000FF"/>
      <w:u w:val="single"/>
    </w:rPr>
  </w:style>
  <w:style w:type="paragraph" w:customStyle="1" w:styleId="10">
    <w:name w:val="List Paragraph"/>
    <w:basedOn w:val="1"/>
    <w:qFormat/>
    <w:uiPriority w:val="34"/>
    <w:pPr>
      <w:ind w:firstLine="420" w:firstLineChars="200"/>
    </w:pPr>
  </w:style>
  <w:style w:type="character" w:customStyle="1" w:styleId="11">
    <w:name w:val="页眉 Char"/>
    <w:basedOn w:val="6"/>
    <w:link w:val="5"/>
    <w:semiHidden/>
    <w:qFormat/>
    <w:uiPriority w:val="99"/>
    <w:rPr>
      <w:rFonts w:ascii="Tahoma" w:hAnsi="Tahoma"/>
      <w:sz w:val="18"/>
      <w:szCs w:val="18"/>
    </w:rPr>
  </w:style>
  <w:style w:type="character" w:customStyle="1" w:styleId="12">
    <w:name w:val="页脚 Char"/>
    <w:basedOn w:val="6"/>
    <w:link w:val="4"/>
    <w:semiHidden/>
    <w:qFormat/>
    <w:uiPriority w:val="99"/>
    <w:rPr>
      <w:rFonts w:ascii="Tahoma" w:hAnsi="Tahoma"/>
      <w:sz w:val="18"/>
      <w:szCs w:val="18"/>
    </w:rPr>
  </w:style>
  <w:style w:type="character" w:customStyle="1" w:styleId="13">
    <w:name w:val="文档结构图 Char"/>
    <w:basedOn w:val="6"/>
    <w:link w:val="3"/>
    <w:semiHidden/>
    <w:qFormat/>
    <w:uiPriority w:val="99"/>
    <w:rPr>
      <w:rFonts w:ascii="宋体" w:hAnsi="Tahoma"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539F82-CE1F-417D-865B-A6472D8595F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293</Words>
  <Characters>1675</Characters>
  <Lines>13</Lines>
  <Paragraphs>3</Paragraphs>
  <ScaleCrop>false</ScaleCrop>
  <LinksUpToDate>false</LinksUpToDate>
  <CharactersWithSpaces>1965</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2016-03-15T01:24:00Z</dcterms:created>
  <dc:creator>User</dc:creator>
  <cp:lastModifiedBy>Administrator</cp:lastModifiedBy>
  <cp:lastPrinted>2015-10-13T00:52:00Z</cp:lastPrinted>
  <dcterms:modified xsi:type="dcterms:W3CDTF">2017-09-12T07:01:08Z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