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hint="eastAsia" w:ascii="黑体" w:hAnsi="黑体" w:eastAsia="黑体"/>
          <w:b/>
          <w:sz w:val="32"/>
          <w:szCs w:val="32"/>
        </w:rPr>
        <w:t>CBI</w:t>
      </w:r>
      <w:r>
        <w:rPr>
          <w:rFonts w:ascii="黑体" w:hAnsi="黑体" w:eastAsia="黑体"/>
          <w:b/>
          <w:sz w:val="32"/>
          <w:szCs w:val="32"/>
        </w:rPr>
        <w:t>主题教学模式在《商务法语》课堂中的应用</w:t>
      </w:r>
      <w:r>
        <w:rPr>
          <w:rStyle w:val="17"/>
          <w:rFonts w:ascii="宋体" w:hAnsi="宋体"/>
        </w:rPr>
        <w:footnoteReference w:id="0"/>
      </w:r>
    </w:p>
    <w:p>
      <w:pPr>
        <w:spacing w:line="400" w:lineRule="exact"/>
        <w:jc w:val="center"/>
        <w:rPr>
          <w:rFonts w:ascii="宋体" w:hAnsi="宋体"/>
        </w:rPr>
      </w:pPr>
      <w:r>
        <w:rPr>
          <w:rFonts w:hint="eastAsia" w:ascii="宋体" w:hAnsi="宋体"/>
        </w:rPr>
        <w:t>何丹华</w:t>
      </w:r>
    </w:p>
    <w:p>
      <w:pPr>
        <w:tabs>
          <w:tab w:val="left" w:pos="765"/>
        </w:tabs>
        <w:spacing w:line="400" w:lineRule="exact"/>
        <w:ind w:firstLine="420" w:firstLineChars="200"/>
        <w:jc w:val="center"/>
        <w:rPr>
          <w:rFonts w:ascii="宋体" w:hAnsi="宋体"/>
        </w:rPr>
      </w:pPr>
      <w:r>
        <w:rPr>
          <w:rFonts w:hint="eastAsia" w:ascii="宋体" w:hAnsi="宋体"/>
        </w:rPr>
        <w:t>（福州外语外贸学院，福建 福州 350202）</w:t>
      </w:r>
    </w:p>
    <w:p>
      <w:pPr>
        <w:spacing w:line="400" w:lineRule="exact"/>
        <w:ind w:firstLine="422" w:firstLineChars="200"/>
      </w:pPr>
      <w:r>
        <w:rPr>
          <w:rFonts w:hint="eastAsia"/>
          <w:b/>
        </w:rPr>
        <w:t>摘要：</w:t>
      </w:r>
      <w:r>
        <w:rPr>
          <w:rFonts w:hint="eastAsia" w:ascii="宋体" w:hAnsi="宋体"/>
        </w:rPr>
        <w:t>C</w:t>
      </w:r>
      <w:r>
        <w:rPr>
          <w:rFonts w:ascii="宋体" w:hAnsi="宋体"/>
        </w:rPr>
        <w:t>BI教学理念是将语言教学和学科教学有机结合的教学理念</w:t>
      </w:r>
      <w:r>
        <w:rPr>
          <w:rFonts w:hint="eastAsia" w:ascii="宋体" w:hAnsi="宋体"/>
        </w:rPr>
        <w:t>。</w:t>
      </w:r>
      <w:r>
        <w:rPr>
          <w:rFonts w:ascii="宋体" w:hAnsi="宋体"/>
        </w:rPr>
        <w:t>根据学生需求，选择学生感兴趣的主题、话题进行教学的</w:t>
      </w:r>
      <w:r>
        <w:rPr>
          <w:rFonts w:hint="eastAsia" w:ascii="宋体" w:hAnsi="宋体"/>
        </w:rPr>
        <w:t>CBI</w:t>
      </w:r>
      <w:r>
        <w:rPr>
          <w:rFonts w:ascii="宋体" w:hAnsi="宋体"/>
        </w:rPr>
        <w:t>主题教学模式对《商务法语》课堂具有很大的启发意义。</w:t>
      </w:r>
      <w:bookmarkStart w:id="0" w:name="OLE_LINK2"/>
      <w:bookmarkStart w:id="1" w:name="OLE_LINK1"/>
      <w:r>
        <w:rPr>
          <w:rFonts w:hint="eastAsia" w:ascii="宋体" w:hAnsi="宋体"/>
        </w:rPr>
        <w:t>文章从CBI教学理念着手</w:t>
      </w:r>
      <w:bookmarkEnd w:id="0"/>
      <w:bookmarkEnd w:id="1"/>
      <w:r>
        <w:rPr>
          <w:rFonts w:hint="eastAsia" w:ascii="宋体" w:hAnsi="宋体"/>
        </w:rPr>
        <w:t>，探讨CBI教学理念的主要教学模式及在《商务法语》课堂上引入CBI主题教学模式的优势、方式、教学评估、注意事项等。</w:t>
      </w:r>
    </w:p>
    <w:p>
      <w:pPr>
        <w:spacing w:line="400" w:lineRule="exact"/>
        <w:ind w:firstLine="422" w:firstLineChars="200"/>
        <w:rPr>
          <w:rFonts w:hint="eastAsia"/>
        </w:rPr>
      </w:pPr>
      <w:bookmarkStart w:id="2" w:name="OLE_LINK3"/>
      <w:bookmarkStart w:id="3" w:name="OLE_LINK4"/>
      <w:r>
        <w:rPr>
          <w:b/>
        </w:rPr>
        <w:t>关键词</w:t>
      </w:r>
      <w:bookmarkEnd w:id="2"/>
      <w:bookmarkEnd w:id="3"/>
      <w:r>
        <w:rPr>
          <w:b/>
        </w:rPr>
        <w:t>：</w:t>
      </w:r>
      <w:r>
        <w:rPr>
          <w:rFonts w:hint="eastAsia"/>
        </w:rPr>
        <w:t>C</w:t>
      </w:r>
      <w:r>
        <w:t>BI教学理念</w:t>
      </w:r>
      <w:r>
        <w:rPr>
          <w:rFonts w:hint="eastAsia"/>
        </w:rPr>
        <w:t>；主题模式；《商务法语》课堂</w:t>
      </w:r>
    </w:p>
    <w:p>
      <w:pPr>
        <w:spacing w:line="400" w:lineRule="exact"/>
        <w:ind w:firstLine="420" w:firstLineChars="200"/>
        <w:rPr>
          <w:rFonts w:hint="eastAsia" w:eastAsia="宋体"/>
          <w:lang w:val="en-US" w:eastAsia="zh-CN"/>
        </w:rPr>
      </w:pPr>
      <w:r>
        <w:rPr>
          <w:rFonts w:hint="eastAsia"/>
          <w:lang w:eastAsia="zh-CN"/>
        </w:rPr>
        <w:t>中图分类号：</w:t>
      </w:r>
      <w:r>
        <w:rPr>
          <w:rFonts w:hint="eastAsia"/>
          <w:lang w:val="en-US" w:eastAsia="zh-CN"/>
        </w:rPr>
        <w:t>H32     文献标识码：A   文章编号：</w:t>
      </w:r>
    </w:p>
    <w:p>
      <w:pPr>
        <w:spacing w:line="400" w:lineRule="exact"/>
      </w:pPr>
    </w:p>
    <w:p>
      <w:pPr>
        <w:spacing w:line="400" w:lineRule="exact"/>
        <w:ind w:firstLine="482" w:firstLineChars="200"/>
        <w:rPr>
          <w:b/>
          <w:sz w:val="24"/>
        </w:rPr>
      </w:pPr>
      <w:r>
        <w:rPr>
          <w:rFonts w:hint="eastAsia"/>
          <w:b/>
          <w:sz w:val="24"/>
        </w:rPr>
        <w:t>引言</w:t>
      </w:r>
    </w:p>
    <w:p>
      <w:pPr>
        <w:spacing w:line="400" w:lineRule="exact"/>
      </w:pPr>
      <w:r>
        <w:t xml:space="preserve">    《商务法语》课程是一门有机融合语言技能、商务知识与技能的专业方向课程，</w:t>
      </w:r>
      <w:r>
        <w:rPr>
          <w:rFonts w:hint="eastAsia" w:ascii="宋体" w:hAnsi="宋体"/>
          <w:color w:val="000000"/>
          <w:kern w:val="0"/>
        </w:rPr>
        <w:t>属于专门用途法语，</w:t>
      </w:r>
      <w:r>
        <w:t>其教学目标和教学内容具有多重性和跨学科的特点：在培养学生扎实的法语语言基本功的同时教授商务知识，培养学生的商务操作能力。这些特点决定了该课程的课堂教学模式应有别于普通通用法语课堂的教学模式。目前国际上的商务外语正在向第五个发展阶段——以学习为中心的阶段过渡，而我国国内的商务外语教学还远没有达到这一发展阶段，甚至可以说还处于初级阶段</w:t>
      </w:r>
      <w:r>
        <w:rPr>
          <w:rFonts w:hint="eastAsia" w:ascii="宋体" w:hAnsi="宋体"/>
          <w:vertAlign w:val="superscript"/>
        </w:rPr>
        <w:t>[1]</w:t>
      </w:r>
      <w:r>
        <w:t>。国内许多高校的商务法语课堂教学仍然采用以教师为中心的模式</w:t>
      </w:r>
      <w:r>
        <w:rPr>
          <w:rFonts w:hint="eastAsia"/>
        </w:rPr>
        <w:t>。这种传统的教学模式过分强调信息输出而忽视了信息摄入的重要性，使得课堂教学成为教师的个人表演，学生只是充当了观众角色，很难融入到角色中去，完全处于被动的从属地位。因此，传统的《商务法语》课堂教学模式有待改革与创新。近几年来，在国外倍受关注的CBI教学理念对专业外语教学具有十分重要的借鉴意义，其主题教学模式更是十分适合商务外语的课堂教学。</w:t>
      </w:r>
    </w:p>
    <w:p>
      <w:pPr>
        <w:spacing w:line="400" w:lineRule="exact"/>
        <w:ind w:firstLine="435"/>
        <w:rPr>
          <w:rFonts w:ascii="宋体" w:hAnsi="宋体"/>
          <w:b/>
          <w:sz w:val="24"/>
        </w:rPr>
      </w:pPr>
      <w:r>
        <w:rPr>
          <w:rFonts w:ascii="宋体" w:hAnsi="宋体"/>
          <w:b/>
          <w:sz w:val="24"/>
        </w:rPr>
        <w:t>二、</w:t>
      </w:r>
      <w:r>
        <w:rPr>
          <w:rFonts w:hint="eastAsia" w:ascii="宋体" w:hAnsi="宋体"/>
          <w:b/>
          <w:sz w:val="24"/>
        </w:rPr>
        <w:t>CBI教学理念及其教学模式</w:t>
      </w:r>
    </w:p>
    <w:p>
      <w:pPr>
        <w:spacing w:line="400" w:lineRule="exact"/>
        <w:ind w:firstLine="435"/>
        <w:rPr>
          <w:b/>
        </w:rPr>
      </w:pPr>
      <w:r>
        <w:rPr>
          <w:b/>
        </w:rPr>
        <w:t>（一）</w:t>
      </w:r>
      <w:r>
        <w:rPr>
          <w:rFonts w:hint="eastAsia"/>
          <w:b/>
        </w:rPr>
        <w:t>CBI教学理念</w:t>
      </w:r>
    </w:p>
    <w:p>
      <w:pPr>
        <w:spacing w:line="400" w:lineRule="exact"/>
        <w:ind w:firstLine="435"/>
        <w:rPr>
          <w:rFonts w:ascii="宋体" w:hAnsi="宋体"/>
        </w:rPr>
      </w:pPr>
      <w:r>
        <w:t>CBI</w:t>
      </w:r>
      <w:r>
        <w:rPr>
          <w:rFonts w:hint="eastAsia"/>
        </w:rPr>
        <w:t>（content-based instruction</w:t>
      </w:r>
      <w:r>
        <w:rPr>
          <w:rFonts w:hint="eastAsia" w:ascii="宋体" w:hAnsi="宋体"/>
        </w:rPr>
        <w:t>）教学理念是将语言教学基于某个学科或基于某主题而进行的一种理念，被认为是将外语同内容结合起来学习的一种有效教学途径</w:t>
      </w:r>
      <w:r>
        <w:rPr>
          <w:rFonts w:hint="eastAsia" w:ascii="宋体" w:hAnsi="宋体"/>
          <w:vertAlign w:val="superscript"/>
        </w:rPr>
        <w:t>[</w:t>
      </w:r>
      <w:r>
        <w:rPr>
          <w:rFonts w:ascii="宋体" w:hAnsi="宋体"/>
          <w:vertAlign w:val="superscript"/>
        </w:rPr>
        <w:t>2</w:t>
      </w:r>
      <w:r>
        <w:rPr>
          <w:rFonts w:hint="eastAsia" w:ascii="宋体" w:hAnsi="宋体"/>
          <w:vertAlign w:val="superscript"/>
        </w:rPr>
        <w:t>]</w:t>
      </w:r>
      <w:r>
        <w:rPr>
          <w:rFonts w:hint="eastAsia"/>
        </w:rPr>
        <w:t>。该教学理念</w:t>
      </w:r>
      <w:r>
        <w:rPr>
          <w:rFonts w:hint="eastAsia" w:ascii="宋体" w:hAnsi="宋体"/>
        </w:rPr>
        <w:t>起源于1965年加拿大蒙特利尔沉浸式（Immersion Teaching）教学实验项目，强调语言学习者通过语言内容来获得和提高语言能力，即：将语言教学和学生需掌握的学科内容有机结合，使学生在习得语言的同时掌握学科知识</w:t>
      </w:r>
      <w:r>
        <w:rPr>
          <w:rFonts w:hint="eastAsia" w:ascii="宋体" w:hAnsi="宋体"/>
          <w:vertAlign w:val="superscript"/>
        </w:rPr>
        <w:t>[3]</w:t>
      </w:r>
      <w:r>
        <w:rPr>
          <w:rFonts w:hint="eastAsia" w:ascii="宋体" w:hAnsi="宋体"/>
        </w:rPr>
        <w:t>。</w:t>
      </w:r>
    </w:p>
    <w:p>
      <w:pPr>
        <w:spacing w:line="400" w:lineRule="exact"/>
        <w:ind w:firstLine="435"/>
      </w:pPr>
      <w:r>
        <w:rPr>
          <w:rFonts w:hint="eastAsia"/>
        </w:rPr>
        <w:t>Stryker</w:t>
      </w:r>
      <w:r>
        <w:t xml:space="preserve"> </w:t>
      </w:r>
      <w:r>
        <w:rPr>
          <w:rFonts w:hint="eastAsia"/>
        </w:rPr>
        <w:t>&amp;</w:t>
      </w:r>
      <w:r>
        <w:t xml:space="preserve"> </w:t>
      </w:r>
      <w:r>
        <w:rPr>
          <w:rFonts w:hint="eastAsia"/>
        </w:rPr>
        <w:t>Leave（1997）指出，CBI教学理念首先以学科知识为核心，将语言教学建立在某学科或者某种主题内容的教学之上，让学习者通过学习学科知识学习语言；其次，CBI教学理念强调使用真实的语言材料，课程学习的材料应选自本族人所用的材料，用真实的目标语言完成教学任务；最后，CBI教学理念提出课程设置必须符合特殊学生群体的需要，教学活动和课程内容除了应与学生的语言水平、认知能力及情感需要相一致之外，还需与他们的职业需求和个人兴趣相吻合</w:t>
      </w:r>
      <w:r>
        <w:rPr>
          <w:rFonts w:hint="eastAsia" w:ascii="宋体" w:hAnsi="宋体"/>
          <w:vertAlign w:val="superscript"/>
        </w:rPr>
        <w:t>[</w:t>
      </w:r>
      <w:r>
        <w:rPr>
          <w:rFonts w:ascii="宋体" w:hAnsi="宋体"/>
          <w:vertAlign w:val="superscript"/>
        </w:rPr>
        <w:t>4</w:t>
      </w:r>
      <w:r>
        <w:rPr>
          <w:rFonts w:hint="eastAsia" w:ascii="宋体" w:hAnsi="宋体"/>
          <w:vertAlign w:val="superscript"/>
        </w:rPr>
        <w:t>]</w:t>
      </w:r>
      <w:r>
        <w:rPr>
          <w:rFonts w:hint="eastAsia"/>
        </w:rPr>
        <w:t>。</w:t>
      </w:r>
    </w:p>
    <w:p>
      <w:pPr>
        <w:spacing w:line="400" w:lineRule="exact"/>
        <w:ind w:firstLine="435"/>
        <w:rPr>
          <w:b/>
        </w:rPr>
      </w:pPr>
      <w:r>
        <w:rPr>
          <w:b/>
        </w:rPr>
        <w:t>（二）</w:t>
      </w:r>
      <w:r>
        <w:rPr>
          <w:rFonts w:hint="eastAsia"/>
          <w:b/>
        </w:rPr>
        <w:t>基于CBI教学理念的主要教学模式</w:t>
      </w:r>
    </w:p>
    <w:p>
      <w:pPr>
        <w:spacing w:line="400" w:lineRule="exact"/>
        <w:ind w:firstLine="435"/>
        <w:rPr>
          <w:rFonts w:ascii="宋体" w:hAnsi="宋体"/>
        </w:rPr>
      </w:pPr>
      <w:r>
        <w:rPr>
          <w:rFonts w:ascii="宋体" w:hAnsi="宋体"/>
          <w:lang w:val="fr-FR"/>
        </w:rPr>
        <w:t>Met</w:t>
      </w:r>
      <w:r>
        <w:rPr>
          <w:rFonts w:hint="eastAsia" w:ascii="宋体" w:hAnsi="宋体"/>
          <w:lang w:val="fr-FR"/>
        </w:rPr>
        <w:t>（1999）将</w:t>
      </w:r>
      <w:r>
        <w:rPr>
          <w:rFonts w:ascii="宋体" w:hAnsi="宋体"/>
        </w:rPr>
        <w:t>CBI教学理念细化为以下五种主要的教学模式，分别是：沉浸模式、保护模式、辅助模式、主题某事和内容操练模式</w:t>
      </w:r>
      <w:r>
        <w:rPr>
          <w:rFonts w:hint="eastAsia" w:ascii="宋体" w:hAnsi="宋体"/>
          <w:vertAlign w:val="superscript"/>
        </w:rPr>
        <w:t>[</w:t>
      </w:r>
      <w:r>
        <w:rPr>
          <w:rFonts w:ascii="宋体" w:hAnsi="宋体"/>
          <w:vertAlign w:val="superscript"/>
        </w:rPr>
        <w:t>5</w:t>
      </w:r>
      <w:r>
        <w:rPr>
          <w:rFonts w:hint="eastAsia" w:ascii="宋体" w:hAnsi="宋体"/>
          <w:vertAlign w:val="superscript"/>
        </w:rPr>
        <w:t>]</w:t>
      </w:r>
      <w:r>
        <w:rPr>
          <w:rFonts w:ascii="宋体" w:hAnsi="宋体"/>
        </w:rPr>
        <w:t>。沉浸</w:t>
      </w:r>
      <w:r>
        <w:rPr>
          <w:rFonts w:hint="eastAsia" w:ascii="宋体" w:hAnsi="宋体"/>
        </w:rPr>
        <w:t>模式</w:t>
      </w:r>
      <w:r>
        <w:rPr>
          <w:rFonts w:ascii="宋体" w:hAnsi="宋体"/>
        </w:rPr>
        <w:t>要求学习者学习的课程必须是用非母语进行的，且在此过程中重视内容，较少关注语言；保护模式主要针对不同外语水平的学习者，教师调整教学话语或教学任务语言，并利用一些熟悉的教学套路（如图像、演示、图文工具等）使教学更容易被学生理解；辅助模式法强调学生学习专业内容的同时还要发展语言技能，其教学中的语言和内容融合可以通过团队设计来实现；主题模式的课程设计围绕学生感兴趣的主题进行，其目的是最大限度地利用内容来传授语言技能；内容操练模式则是基于内容进行语言内容训练，采用各种学科内容开展语言教学活动，让学生借助学科内容知识完成学习任务，并在完成任务的同时进行语言训练。总之，基于</w:t>
      </w:r>
      <w:r>
        <w:rPr>
          <w:rFonts w:hint="eastAsia" w:ascii="宋体" w:hAnsi="宋体"/>
        </w:rPr>
        <w:t>CBI教学理念的</w:t>
      </w:r>
      <w:r>
        <w:rPr>
          <w:rFonts w:ascii="宋体" w:hAnsi="宋体"/>
        </w:rPr>
        <w:t>教学模式的共同特点是以学科内容知识为基础，在获取意义的前提下习得语言，符合语言习得规律，为学生学习学科知识和提高语言水平提高有利条件</w:t>
      </w:r>
      <w:r>
        <w:rPr>
          <w:rFonts w:hint="eastAsia" w:ascii="宋体" w:hAnsi="宋体"/>
          <w:vertAlign w:val="superscript"/>
        </w:rPr>
        <w:t>[6]</w:t>
      </w:r>
      <w:r>
        <w:rPr>
          <w:rFonts w:ascii="宋体" w:hAnsi="宋体"/>
        </w:rPr>
        <w:t>。</w:t>
      </w:r>
    </w:p>
    <w:p>
      <w:pPr>
        <w:spacing w:line="400" w:lineRule="exact"/>
        <w:ind w:firstLine="435"/>
        <w:rPr>
          <w:rFonts w:ascii="宋体" w:hAnsi="宋体"/>
          <w:b/>
        </w:rPr>
      </w:pPr>
      <w:r>
        <w:rPr>
          <w:rFonts w:ascii="宋体" w:hAnsi="宋体"/>
          <w:b/>
        </w:rPr>
        <w:t>（三）</w:t>
      </w:r>
      <w:r>
        <w:rPr>
          <w:rFonts w:hint="eastAsia" w:ascii="宋体" w:hAnsi="宋体"/>
          <w:b/>
        </w:rPr>
        <w:t>CBI主题教学模式在《商务法语》课堂中的优势</w:t>
      </w:r>
    </w:p>
    <w:p>
      <w:pPr>
        <w:spacing w:line="400" w:lineRule="exact"/>
        <w:ind w:firstLine="435"/>
        <w:rPr>
          <w:rFonts w:ascii="宋体" w:hAnsi="宋体"/>
        </w:rPr>
      </w:pPr>
      <w:r>
        <w:rPr>
          <w:rFonts w:ascii="宋体" w:hAnsi="宋体"/>
        </w:rPr>
        <w:t>以上</w:t>
      </w:r>
      <w:r>
        <w:rPr>
          <w:rFonts w:hint="eastAsia" w:ascii="宋体" w:hAnsi="宋体"/>
        </w:rPr>
        <w:t>CBI</w:t>
      </w:r>
      <w:r>
        <w:rPr>
          <w:rFonts w:ascii="宋体" w:hAnsi="宋体"/>
        </w:rPr>
        <w:t>五种主要教学模式中，主题模式目前正受外语界特别是商务法语教学的青睐。商务法语教材中较典型的，如外语教学与研究出版社出版的法国原版引进教材《商务法语教程》（张晶、米切尔编著）便是按照“企业介绍”、“市场业务”、“产品推广”、“电话沟通”、“客户拜访”、“询价与订货”、 “发货与运输”、“开具发票”等</w:t>
      </w:r>
      <w:r>
        <w:rPr>
          <w:rFonts w:hint="eastAsia" w:ascii="宋体" w:hAnsi="宋体"/>
        </w:rPr>
        <w:t>商务领域主题，将教材分为10个教学模块，其教学目的是通过学习者感兴趣的商务主题，训练听、说、读、写四项基本技能和商务沟通技巧。C</w:t>
      </w:r>
      <w:r>
        <w:rPr>
          <w:rFonts w:ascii="宋体" w:hAnsi="宋体"/>
        </w:rPr>
        <w:t>BI主题教学模式</w:t>
      </w:r>
      <w:r>
        <w:rPr>
          <w:rFonts w:hint="eastAsia" w:ascii="宋体" w:hAnsi="宋体"/>
        </w:rPr>
        <w:t>克服了传统教学模式的缺点，能将专业知识、技巧和语言技能的提高相结合，使学生在学习商务专业知识的同时提高外语语言技能，因此十分适合《商务法语》课堂教学。</w:t>
      </w:r>
    </w:p>
    <w:p>
      <w:pPr>
        <w:spacing w:line="400" w:lineRule="exact"/>
        <w:ind w:firstLine="435"/>
        <w:rPr>
          <w:rFonts w:ascii="宋体" w:hAnsi="宋体"/>
          <w:b/>
          <w:sz w:val="24"/>
        </w:rPr>
      </w:pPr>
      <w:r>
        <w:rPr>
          <w:rFonts w:hint="eastAsia" w:ascii="宋体" w:hAnsi="宋体"/>
          <w:b/>
          <w:sz w:val="24"/>
        </w:rPr>
        <w:t>三、CBI主题教学模式在《商务法语》课堂中的应用</w:t>
      </w:r>
    </w:p>
    <w:p>
      <w:pPr>
        <w:widowControl/>
        <w:spacing w:line="400" w:lineRule="exact"/>
        <w:ind w:firstLine="420" w:firstLineChars="200"/>
        <w:rPr>
          <w:rFonts w:ascii="宋体" w:hAnsi="宋体"/>
          <w:color w:val="000000"/>
          <w:kern w:val="0"/>
        </w:rPr>
      </w:pPr>
      <w:r>
        <w:rPr>
          <w:rFonts w:hint="eastAsia" w:ascii="宋体" w:hAnsi="宋体"/>
          <w:color w:val="000000"/>
          <w:kern w:val="0"/>
        </w:rPr>
        <w:t>《商务法语》是法语专业的专业方向课程，一般开设于法语专业的第三或第四年级。本课程是法语语言能力与国际贸易、外贸单证实务、外经贸函电等专业课程的有机融合，旨在培养学生的商务职业素养和能力。教师在授课过程中不仅要让学生了解法国的商务工作环境、职场常识、社会经济文化背景，学习商贸专业知识，掌握一定的商贸技能，对外贸业务管理及销售技巧有基本的了解，又要提高学生的法语语言水平。因此，在该课程教学过程中，教师不应局限于商贸知识的课堂教学讲解，还应注意训练学生的法语听力理解能力、书面理解能力、口头表达能力及书面表达能力，培养学生的职场交际能力和语言表达能力。下面以</w:t>
      </w:r>
      <w:r>
        <w:rPr>
          <w:rFonts w:ascii="宋体" w:hAnsi="宋体"/>
        </w:rPr>
        <w:t>外语教学与研究出版社出版、张晶和米切尔编著的《商务法语教程》为主要教材，</w:t>
      </w:r>
      <w:r>
        <w:rPr>
          <w:rFonts w:hint="eastAsia" w:ascii="宋体" w:hAnsi="宋体"/>
          <w:color w:val="000000"/>
          <w:kern w:val="0"/>
        </w:rPr>
        <w:t>以“市场与业务”主题为例说明CBI中主题教学模式在《商务法语》课堂中的具体教学实践。</w:t>
      </w:r>
    </w:p>
    <w:p>
      <w:pPr>
        <w:spacing w:line="400" w:lineRule="exact"/>
        <w:ind w:firstLine="435"/>
        <w:rPr>
          <w:rFonts w:ascii="宋体" w:hAnsi="宋体"/>
          <w:b/>
        </w:rPr>
      </w:pPr>
      <w:r>
        <w:rPr>
          <w:rFonts w:hint="eastAsia" w:ascii="宋体" w:hAnsi="宋体"/>
          <w:b/>
        </w:rPr>
        <w:t>（一）课前准备</w:t>
      </w:r>
    </w:p>
    <w:p>
      <w:pPr>
        <w:spacing w:line="400" w:lineRule="exact"/>
        <w:ind w:firstLine="435"/>
        <w:rPr>
          <w:rFonts w:ascii="宋体" w:hAnsi="宋体"/>
        </w:rPr>
      </w:pPr>
      <w:r>
        <w:rPr>
          <w:rFonts w:hint="eastAsia" w:ascii="宋体" w:hAnsi="宋体"/>
        </w:rPr>
        <w:t>1.</w:t>
      </w:r>
      <w:r>
        <w:rPr>
          <w:rFonts w:ascii="宋体" w:hAnsi="宋体"/>
        </w:rPr>
        <w:t>确定教学目标。《商务法语》课程作为法语专业高年级的一门主干专业法语技能课程，旨在通过学习商务法语语言材料和商务专业知识，拓宽知识结构、强化商务法语技能。该课程的最终目标是培养学生在</w:t>
      </w:r>
      <w:r>
        <w:rPr>
          <w:rFonts w:hint="eastAsia" w:ascii="宋体" w:hAnsi="宋体"/>
        </w:rPr>
        <w:t>商务工作环境中运用法语进行交际的能力。因此，C</w:t>
      </w:r>
      <w:r>
        <w:rPr>
          <w:rFonts w:ascii="宋体" w:hAnsi="宋体"/>
        </w:rPr>
        <w:t>BI主题教学</w:t>
      </w:r>
      <w:r>
        <w:rPr>
          <w:rFonts w:hint="eastAsia" w:ascii="宋体" w:hAnsi="宋体"/>
        </w:rPr>
        <w:t>模式指导下的《商务法语》课程应至少具有两重教学目标，即语言和专业内容兼而有之，但两者的地位并非完全相同。在确定教学目标时，教师不仅要平衡语言目标和知识目标，更要注重这两种目标的有机整合，最终回归能力目标，体现商务法语课堂语言技能和商务技能相融合的实践性、交际性特征。根据笔者教学经验，</w:t>
      </w:r>
      <w:r>
        <w:rPr>
          <w:rFonts w:hint="eastAsia" w:ascii="宋体" w:hAnsi="宋体"/>
          <w:color w:val="000000"/>
          <w:kern w:val="0"/>
        </w:rPr>
        <w:t>“市场与业务”的教学目标应为：1.</w:t>
      </w:r>
      <w:r>
        <w:rPr>
          <w:rFonts w:ascii="宋体" w:hAnsi="宋体"/>
          <w:color w:val="000000"/>
          <w:kern w:val="0"/>
        </w:rPr>
        <w:t>能准确描述公司的业务范围；</w:t>
      </w:r>
      <w:r>
        <w:rPr>
          <w:rFonts w:hint="eastAsia" w:ascii="宋体" w:hAnsi="宋体"/>
          <w:color w:val="000000"/>
          <w:kern w:val="0"/>
        </w:rPr>
        <w:t>2.能较好地介绍公司产品的市场销售情况。</w:t>
      </w:r>
    </w:p>
    <w:p>
      <w:pPr>
        <w:spacing w:line="400" w:lineRule="exact"/>
        <w:ind w:firstLine="435"/>
        <w:rPr>
          <w:rFonts w:ascii="宋体" w:hAnsi="宋体"/>
        </w:rPr>
      </w:pPr>
      <w:r>
        <w:rPr>
          <w:rFonts w:hint="eastAsia" w:ascii="宋体" w:hAnsi="宋体"/>
        </w:rPr>
        <w:t>2.</w:t>
      </w:r>
      <w:r>
        <w:rPr>
          <w:rFonts w:ascii="宋体" w:hAnsi="宋体"/>
        </w:rPr>
        <w:t>确定教学内容和授课时间。尽管外语教学与研究出版社出版的《商务法语教程》本身就采取主题式单元编排模式，每个单元的商务主题都是著者精心挑选、安排的主题，教师在备课过程中仍然需要根据课程总课时、学生语言水平和接受能力等实际情况，对教材的章节、内容进行必要的增减或融合，必要时还需对教材欠缺的某些商务知识进行适当的补充。例如，“市场与业务”主题便是将教材中第</w:t>
      </w:r>
      <w:r>
        <w:rPr>
          <w:rFonts w:hint="eastAsia" w:ascii="宋体" w:hAnsi="宋体"/>
        </w:rPr>
        <w:t>一</w:t>
      </w:r>
      <w:r>
        <w:rPr>
          <w:rFonts w:ascii="宋体" w:hAnsi="宋体"/>
        </w:rPr>
        <w:t>模块中第</w:t>
      </w:r>
      <w:r>
        <w:rPr>
          <w:rFonts w:hint="eastAsia" w:ascii="宋体" w:hAnsi="宋体"/>
        </w:rPr>
        <w:t>四单元的</w:t>
      </w:r>
      <w:r>
        <w:rPr>
          <w:rFonts w:cs="Times New Roman"/>
        </w:rPr>
        <w:t>《</w:t>
      </w:r>
      <w:r>
        <w:rPr>
          <w:rFonts w:cs="Times New Roman"/>
          <w:lang w:val="fr-FR"/>
        </w:rPr>
        <w:t>Les secteurs d’activité</w:t>
      </w:r>
      <w:r>
        <w:rPr>
          <w:rFonts w:cs="Times New Roman"/>
        </w:rPr>
        <w:t>》（业务部门）</w:t>
      </w:r>
      <w:r>
        <w:rPr>
          <w:rFonts w:hint="eastAsia" w:ascii="宋体" w:hAnsi="宋体"/>
        </w:rPr>
        <w:t>和第五单元的</w:t>
      </w:r>
      <w:r>
        <w:rPr>
          <w:rFonts w:cs="Times New Roman"/>
        </w:rPr>
        <w:t>《L’import-export》（进出口）</w:t>
      </w:r>
      <w:r>
        <w:rPr>
          <w:rFonts w:hint="eastAsia" w:ascii="宋体" w:hAnsi="宋体"/>
        </w:rPr>
        <w:t>融合成一个主题，并重新梳理这两个单元的内容，对其进行适当的删减。根据整个教学安排，“市场与业务”主题的授课时间为2课时，即90分钟。</w:t>
      </w:r>
    </w:p>
    <w:p>
      <w:pPr>
        <w:spacing w:line="400" w:lineRule="exact"/>
        <w:ind w:firstLine="435"/>
        <w:rPr>
          <w:rFonts w:ascii="宋体" w:hAnsi="宋体"/>
        </w:rPr>
      </w:pPr>
      <w:r>
        <w:rPr>
          <w:rFonts w:ascii="宋体" w:hAnsi="宋体"/>
        </w:rPr>
        <w:t>3.收集资料与任务安排。教师需对已确定的教学内容从不同角度、不同侧面进行大量而广泛的资料收集。这些课前准备资料可包括书面阅读资料、视听材料、外贸结算的发票或单据等。在收集完资料的基础上，商务法语教师应利用多媒体设备制作出一些图文并茂，甚至包含音频和视频的课件，以帮助学生理解，加深学生印象。课件制作完毕后，教师需对学生进行课前任务安排。教师可在课前将学生分成固定的小组，让每个小组选出一位代表在课堂发言，轮流发表观点，然后将与课堂主题相关的预设问题给学生。</w:t>
      </w:r>
      <w:r>
        <w:rPr>
          <w:rFonts w:hint="eastAsia" w:ascii="宋体" w:hAnsi="宋体"/>
        </w:rPr>
        <w:t>对于</w:t>
      </w:r>
      <w:r>
        <w:rPr>
          <w:rFonts w:hint="eastAsia" w:ascii="宋体" w:hAnsi="宋体"/>
          <w:color w:val="000000"/>
          <w:kern w:val="0"/>
        </w:rPr>
        <w:t>“市场与业务”这一主题，教师可给出正在营业的商店图片或视频，然后向学生提出：（1）</w:t>
      </w:r>
      <w:r>
        <w:rPr>
          <w:bCs/>
          <w:lang w:val="fr-FR"/>
        </w:rPr>
        <w:t>Savez-vous comment présenter ce magazin ?（你们知道该如何介绍这家商店吗？）</w:t>
      </w:r>
      <w:r>
        <w:rPr>
          <w:rFonts w:hint="eastAsia"/>
          <w:bCs/>
          <w:lang w:val="fr-FR"/>
        </w:rPr>
        <w:t>（2）</w:t>
      </w:r>
      <w:r>
        <w:rPr>
          <w:bCs/>
          <w:lang w:val="fr-FR"/>
        </w:rPr>
        <w:t>Quel est son secteur d’activité ?</w:t>
      </w:r>
      <w:r>
        <w:rPr>
          <w:rFonts w:hint="eastAsia"/>
          <w:bCs/>
          <w:lang w:val="fr-FR"/>
        </w:rPr>
        <w:t>（该商店主要从事什么业务？）（3）</w:t>
      </w:r>
      <w:r>
        <w:rPr>
          <w:bCs/>
          <w:lang w:val="fr-FR"/>
        </w:rPr>
        <w:t>Quels sont les produits vendus ?</w:t>
      </w:r>
      <w:r>
        <w:rPr>
          <w:rFonts w:hint="eastAsia"/>
          <w:bCs/>
          <w:lang w:val="fr-FR"/>
        </w:rPr>
        <w:t>（卖什么产品？）（4）I</w:t>
      </w:r>
      <w:r>
        <w:rPr>
          <w:rFonts w:cs="Times New Roman"/>
          <w:bCs/>
          <w:lang w:val="fr-FR"/>
        </w:rPr>
        <w:t>l fait de la vente au détail ou en gros</w:t>
      </w:r>
      <w:r>
        <w:rPr>
          <w:bCs/>
          <w:lang w:val="fr-FR"/>
        </w:rPr>
        <w:t> </w:t>
      </w:r>
      <w:r>
        <w:rPr>
          <w:rFonts w:hint="eastAsia"/>
          <w:bCs/>
          <w:lang w:val="fr-FR"/>
        </w:rPr>
        <w:t>?</w:t>
      </w:r>
      <w:r>
        <w:rPr>
          <w:rFonts w:hint="eastAsia" w:ascii="宋体" w:hAnsi="宋体"/>
        </w:rPr>
        <w:t>（该商店是零售还是批发销售？）等问题</w:t>
      </w:r>
      <w:r>
        <w:rPr>
          <w:rFonts w:ascii="宋体" w:hAnsi="宋体"/>
        </w:rPr>
        <w:t>，让学生在课前充分讨论。</w:t>
      </w:r>
    </w:p>
    <w:p>
      <w:pPr>
        <w:spacing w:line="400" w:lineRule="exact"/>
        <w:ind w:firstLine="435"/>
        <w:rPr>
          <w:rFonts w:ascii="宋体" w:hAnsi="宋体"/>
          <w:b/>
        </w:rPr>
      </w:pPr>
      <w:r>
        <w:rPr>
          <w:rFonts w:ascii="宋体" w:hAnsi="宋体"/>
          <w:b/>
        </w:rPr>
        <w:t>（二）</w:t>
      </w:r>
      <w:r>
        <w:rPr>
          <w:rFonts w:hint="eastAsia" w:ascii="宋体" w:hAnsi="宋体"/>
          <w:b/>
        </w:rPr>
        <w:t>课堂设计</w:t>
      </w:r>
    </w:p>
    <w:p>
      <w:pPr>
        <w:spacing w:line="400" w:lineRule="exact"/>
        <w:ind w:firstLine="435"/>
        <w:rPr>
          <w:rFonts w:ascii="宋体" w:hAnsi="宋体"/>
          <w:color w:val="000000"/>
          <w:kern w:val="0"/>
        </w:rPr>
      </w:pPr>
      <w:r>
        <w:rPr>
          <w:rFonts w:hint="eastAsia" w:ascii="宋体" w:hAnsi="宋体"/>
        </w:rPr>
        <w:t>1.导入。教师向学生展示课前给出的图片或视频，就预先给出的问题进行小组提问。在学生回答问题的过程中，教师可较好地了解学生对</w:t>
      </w:r>
      <w:r>
        <w:rPr>
          <w:rFonts w:hint="eastAsia" w:ascii="宋体" w:hAnsi="宋体"/>
          <w:color w:val="000000"/>
          <w:kern w:val="0"/>
        </w:rPr>
        <w:t>“市场与业务”主题相关的词汇或句型的熟悉程度，并通过学生给出的答案，归纳、总结、补充“市场与业务”主题的主要专业词汇和重点句型，让学生对如何介绍公司业务范围和产品市场销售情况有一定的了解。</w:t>
      </w:r>
    </w:p>
    <w:p>
      <w:pPr>
        <w:spacing w:line="400" w:lineRule="exact"/>
        <w:ind w:firstLine="435"/>
        <w:rPr>
          <w:rFonts w:ascii="宋体" w:hAnsi="宋体"/>
          <w:lang w:val="fr-FR"/>
        </w:rPr>
      </w:pPr>
      <w:r>
        <w:rPr>
          <w:rFonts w:ascii="宋体" w:hAnsi="宋体"/>
        </w:rPr>
        <w:t>2.播放与学习视听材料</w:t>
      </w:r>
      <w:r>
        <w:rPr>
          <w:rFonts w:hint="eastAsia" w:ascii="宋体" w:hAnsi="宋体"/>
        </w:rPr>
        <w:t>1：</w:t>
      </w:r>
      <w:r>
        <w:rPr>
          <w:rFonts w:cs="Times New Roman"/>
        </w:rPr>
        <w:t>Les activités des entreprises（公司业务）</w:t>
      </w:r>
      <w:r>
        <w:rPr>
          <w:rFonts w:ascii="宋体" w:hAnsi="宋体"/>
        </w:rPr>
        <w:t>。首先，给出如下问题：</w:t>
      </w:r>
      <w:r>
        <w:rPr>
          <w:rFonts w:cs="Times New Roman"/>
        </w:rPr>
        <w:t>Quelle est l’activité de chaque entreprise ?（每家企业分别做什么业务？） Elles sont des frabricantes, des grossistes ou des détaillants ?（它们是制造商，批发商还是零售商？）</w:t>
      </w:r>
      <w:r>
        <w:rPr>
          <w:rFonts w:ascii="宋体" w:hAnsi="宋体"/>
        </w:rPr>
        <w:t xml:space="preserve"> </w:t>
      </w:r>
      <w:r>
        <w:rPr>
          <w:rFonts w:ascii="宋体" w:hAnsi="宋体"/>
          <w:lang w:val="fr-FR"/>
        </w:rPr>
        <w:t>之后</w:t>
      </w:r>
      <w:r>
        <w:rPr>
          <w:rFonts w:ascii="宋体" w:hAnsi="宋体"/>
        </w:rPr>
        <w:t>，</w:t>
      </w:r>
      <w:r>
        <w:rPr>
          <w:rFonts w:hint="eastAsia" w:ascii="宋体" w:hAnsi="宋体"/>
          <w:lang w:val="fr-FR"/>
        </w:rPr>
        <w:t>再播放</w:t>
      </w:r>
      <w:r>
        <w:rPr>
          <w:rFonts w:hint="eastAsia" w:ascii="宋体" w:hAnsi="宋体"/>
        </w:rPr>
        <w:t>两</w:t>
      </w:r>
      <w:r>
        <w:rPr>
          <w:rFonts w:hint="eastAsia" w:ascii="宋体" w:hAnsi="宋体"/>
          <w:lang w:val="fr-FR"/>
        </w:rPr>
        <w:t>遍视听材料</w:t>
      </w:r>
      <w:r>
        <w:rPr>
          <w:rFonts w:hint="eastAsia" w:ascii="宋体" w:hAnsi="宋体"/>
        </w:rPr>
        <w:t>，然后</w:t>
      </w:r>
      <w:r>
        <w:rPr>
          <w:rFonts w:hint="eastAsia" w:ascii="宋体" w:hAnsi="宋体"/>
          <w:lang w:val="fr-FR"/>
        </w:rPr>
        <w:t>对各小组学生进行提问。如果学生能较好地理解视听材料内容，便直接学习视听材料会话内容，总结、归纳出与描述公司业务相关的专业词汇和重点句型。如果学生对视听材料一知半解，则再给出一定提示的情况下让学生继续收听与理解视听材料内容，之后再学习会话内容。</w:t>
      </w:r>
    </w:p>
    <w:p>
      <w:pPr>
        <w:spacing w:line="400" w:lineRule="exact"/>
        <w:ind w:firstLine="435"/>
        <w:rPr>
          <w:rFonts w:ascii="宋体" w:hAnsi="宋体"/>
        </w:rPr>
      </w:pPr>
      <w:r>
        <w:rPr>
          <w:rFonts w:hint="eastAsia" w:ascii="宋体" w:hAnsi="宋体"/>
          <w:lang w:val="fr-FR"/>
        </w:rPr>
        <w:t>3.</w:t>
      </w:r>
      <w:r>
        <w:rPr>
          <w:rFonts w:ascii="宋体" w:hAnsi="宋体"/>
        </w:rPr>
        <w:t>播放与学习视听材料</w:t>
      </w:r>
      <w:r>
        <w:rPr>
          <w:rFonts w:hint="eastAsia" w:ascii="宋体" w:hAnsi="宋体"/>
          <w:lang w:val="fr-FR"/>
        </w:rPr>
        <w:t>2：</w:t>
      </w:r>
      <w:r>
        <w:rPr>
          <w:rFonts w:hint="eastAsia" w:cs="Times New Roman"/>
          <w:lang w:val="fr-FR"/>
        </w:rPr>
        <w:t>L</w:t>
      </w:r>
      <w:r>
        <w:rPr>
          <w:rFonts w:cs="Times New Roman"/>
          <w:lang w:val="fr-FR"/>
        </w:rPr>
        <w:t xml:space="preserve">es </w:t>
      </w:r>
      <w:r>
        <w:rPr>
          <w:rFonts w:hint="eastAsia" w:cs="Times New Roman"/>
          <w:lang w:val="fr-FR"/>
        </w:rPr>
        <w:t>mar</w:t>
      </w:r>
      <w:r>
        <w:rPr>
          <w:rFonts w:cs="Times New Roman"/>
          <w:lang w:val="fr-FR"/>
        </w:rPr>
        <w:t>chés de TRANSFERT（TRANSFERT</w:t>
      </w:r>
      <w:r>
        <w:rPr>
          <w:rFonts w:cs="Times New Roman"/>
        </w:rPr>
        <w:t>公司的销售市场</w:t>
      </w:r>
      <w:r>
        <w:rPr>
          <w:rFonts w:cs="Times New Roman"/>
          <w:lang w:val="fr-FR"/>
        </w:rPr>
        <w:t>）</w:t>
      </w:r>
      <w:r>
        <w:rPr>
          <w:rFonts w:ascii="宋体" w:hAnsi="宋体"/>
        </w:rPr>
        <w:t>。同样</w:t>
      </w:r>
      <w:r>
        <w:rPr>
          <w:rFonts w:ascii="宋体" w:hAnsi="宋体"/>
          <w:lang w:val="fr-FR"/>
        </w:rPr>
        <w:t>，</w:t>
      </w:r>
      <w:r>
        <w:rPr>
          <w:rFonts w:ascii="宋体" w:hAnsi="宋体"/>
        </w:rPr>
        <w:t>在播放视听材料前</w:t>
      </w:r>
      <w:r>
        <w:rPr>
          <w:rFonts w:ascii="宋体" w:hAnsi="宋体"/>
          <w:lang w:val="fr-FR"/>
        </w:rPr>
        <w:t>，</w:t>
      </w:r>
      <w:r>
        <w:rPr>
          <w:rFonts w:ascii="宋体" w:hAnsi="宋体"/>
        </w:rPr>
        <w:t>先提出</w:t>
      </w:r>
      <w:r>
        <w:rPr>
          <w:rFonts w:ascii="宋体" w:hAnsi="宋体"/>
          <w:lang w:val="fr-FR"/>
        </w:rPr>
        <w:t>：</w:t>
      </w:r>
      <w:r>
        <w:rPr>
          <w:rFonts w:hint="eastAsia" w:cs="Times New Roman"/>
          <w:lang w:val="fr-FR"/>
        </w:rPr>
        <w:t xml:space="preserve">Quel produit que la </w:t>
      </w:r>
      <w:r>
        <w:rPr>
          <w:rFonts w:cs="Times New Roman"/>
          <w:lang w:val="fr-FR"/>
        </w:rPr>
        <w:t>société TRANSFERT vend? （TRANSFERT</w:t>
      </w:r>
      <w:r>
        <w:rPr>
          <w:rFonts w:cs="Times New Roman"/>
        </w:rPr>
        <w:t>公司出售什么产品</w:t>
      </w:r>
      <w:r>
        <w:rPr>
          <w:rFonts w:cs="Times New Roman"/>
          <w:lang w:val="fr-FR"/>
        </w:rPr>
        <w:t>？）</w:t>
      </w:r>
      <w:r>
        <w:rPr>
          <w:rFonts w:hint="eastAsia" w:ascii="宋体" w:hAnsi="宋体"/>
          <w:lang w:val="fr-FR"/>
        </w:rPr>
        <w:t xml:space="preserve"> </w:t>
      </w:r>
      <w:r>
        <w:rPr>
          <w:rFonts w:cs="Times New Roman"/>
          <w:lang w:val="fr-FR"/>
        </w:rPr>
        <w:t>Quel sont ses marchés clés ?（它的主要市场在哪里？） Elle cherche de nouveaux marchés sur quel continent ?（它在哪块大陆寻找新市场？）</w:t>
      </w:r>
      <w:r>
        <w:rPr>
          <w:rFonts w:hint="eastAsia" w:cs="Times New Roman"/>
          <w:lang w:val="fr-FR"/>
        </w:rPr>
        <w:t>等</w:t>
      </w:r>
      <w:r>
        <w:rPr>
          <w:rFonts w:ascii="宋体" w:hAnsi="宋体"/>
        </w:rPr>
        <w:t>问题。之后</w:t>
      </w:r>
      <w:r>
        <w:rPr>
          <w:rFonts w:ascii="宋体" w:hAnsi="宋体"/>
          <w:lang w:val="fr-FR"/>
        </w:rPr>
        <w:t>，</w:t>
      </w:r>
      <w:r>
        <w:rPr>
          <w:rFonts w:ascii="宋体" w:hAnsi="宋体"/>
        </w:rPr>
        <w:t>在学生已能较好地理解视听材料内容的情况下</w:t>
      </w:r>
      <w:r>
        <w:rPr>
          <w:rFonts w:ascii="宋体" w:hAnsi="宋体"/>
          <w:lang w:val="fr-FR"/>
        </w:rPr>
        <w:t>，</w:t>
      </w:r>
      <w:r>
        <w:rPr>
          <w:rFonts w:ascii="宋体" w:hAnsi="宋体"/>
        </w:rPr>
        <w:t>学习视听材料内容，并给出公司产品市场销售情况介绍的专业词汇和重点句型。</w:t>
      </w:r>
    </w:p>
    <w:p>
      <w:pPr>
        <w:spacing w:line="400" w:lineRule="exact"/>
        <w:ind w:firstLine="435"/>
        <w:rPr>
          <w:rFonts w:ascii="宋体" w:hAnsi="宋体"/>
        </w:rPr>
      </w:pPr>
      <w:r>
        <w:rPr>
          <w:rFonts w:hint="eastAsia" w:ascii="宋体" w:hAnsi="宋体"/>
        </w:rPr>
        <w:t>4.</w:t>
      </w:r>
      <w:r>
        <w:rPr>
          <w:rFonts w:ascii="宋体" w:hAnsi="宋体"/>
        </w:rPr>
        <w:t>重点句型的汉法口笔译训练。在学习完视听材料，并完成专业词汇和重点句型的归纳与讲解后，教师可用课前准备的相关句子、篇章的汉法翻译材料让学生在课堂上进行即时的汉法口译笔译练习。在CBI主题教学课堂上，只要时间允许，尽量安排适当的重点句型汉法口笔译训练。通过一定的口笔译翻译练习，学生将在更好地理解课堂主题内容的专业词汇和重点句型的基础上，能够根据具体的语境恰当地遣词造句，并能够分辨汉法表达习惯的不同，最终提高商务法语专业表达能力和汉法翻译能力。</w:t>
      </w:r>
    </w:p>
    <w:p>
      <w:pPr>
        <w:spacing w:line="400" w:lineRule="exact"/>
        <w:ind w:firstLine="435"/>
        <w:rPr>
          <w:rFonts w:ascii="宋体" w:hAnsi="宋体"/>
          <w:lang w:val="fr-FR"/>
        </w:rPr>
      </w:pPr>
      <w:r>
        <w:rPr>
          <w:rFonts w:ascii="宋体" w:hAnsi="宋体"/>
          <w:lang w:val="fr-FR"/>
        </w:rPr>
        <w:t>5</w:t>
      </w:r>
      <w:r>
        <w:rPr>
          <w:rFonts w:hint="eastAsia" w:ascii="宋体" w:hAnsi="宋体"/>
          <w:lang w:val="fr-FR"/>
        </w:rPr>
        <w:t>.</w:t>
      </w:r>
      <w:r>
        <w:rPr>
          <w:rFonts w:ascii="宋体" w:hAnsi="宋体"/>
          <w:lang w:val="fr-FR"/>
        </w:rPr>
        <w:t>语言点及篇章结构讲解与训练。教师需对课堂主题内容涉及的主要语言点进行适当的讲解与补充。如在介绍企业业务活动时，涉及到“VPC”（邮购），教师需还原其法文全称，即“</w:t>
      </w:r>
      <w:r>
        <w:rPr>
          <w:rFonts w:cs="Times New Roman"/>
          <w:lang w:val="fr-FR"/>
        </w:rPr>
        <w:t>vente par correspondance</w:t>
      </w:r>
      <w:r>
        <w:rPr>
          <w:rFonts w:hint="eastAsia" w:ascii="宋体" w:hAnsi="宋体"/>
          <w:lang w:val="fr-FR"/>
        </w:rPr>
        <w:t>”。又如，在描述企业产品市场销售情况时，经常涉及国家名词及与之相对应介词的使用。对于该语法点，教师也需花一定的时间进行讲解。另外，商务法语还应关注语篇的结构、逻辑等规律。如，在学习完视听材料2</w:t>
      </w:r>
      <w:r>
        <w:rPr>
          <w:rFonts w:hint="eastAsia" w:cs="Times New Roman"/>
        </w:rPr>
        <w:t xml:space="preserve"> “L</w:t>
      </w:r>
      <w:r>
        <w:rPr>
          <w:rFonts w:cs="Times New Roman"/>
        </w:rPr>
        <w:t xml:space="preserve">es </w:t>
      </w:r>
      <w:r>
        <w:rPr>
          <w:rFonts w:hint="eastAsia" w:cs="Times New Roman"/>
        </w:rPr>
        <w:t>mar</w:t>
      </w:r>
      <w:r>
        <w:rPr>
          <w:rFonts w:cs="Times New Roman"/>
        </w:rPr>
        <w:t>chés de TRANSFERT</w:t>
      </w:r>
      <w:r>
        <w:rPr>
          <w:rFonts w:ascii="宋体" w:hAnsi="宋体"/>
          <w:lang w:val="fr-FR"/>
        </w:rPr>
        <w:t>”（</w:t>
      </w:r>
      <w:r>
        <w:rPr>
          <w:rFonts w:cs="Times New Roman"/>
        </w:rPr>
        <w:t>TRANSFERT公司的销售市场）的会话内容后，教师需就一般情况下，</w:t>
      </w:r>
      <w:r>
        <w:rPr>
          <w:rFonts w:ascii="宋体" w:hAnsi="宋体" w:cs="Times New Roman"/>
        </w:rPr>
        <w:t>公司产品市场的销售情况介绍所使用的语篇特点、规律或语言组织结构进行适当的讲解，并辅以模仿与练习，让学生对该主题的语言表达特点和组织结构了然于胸。</w:t>
      </w:r>
    </w:p>
    <w:p>
      <w:pPr>
        <w:spacing w:line="400" w:lineRule="exact"/>
        <w:ind w:firstLine="435"/>
        <w:rPr>
          <w:rFonts w:ascii="宋体" w:hAnsi="宋体"/>
        </w:rPr>
      </w:pPr>
      <w:r>
        <w:rPr>
          <w:rFonts w:hint="eastAsia" w:ascii="宋体" w:hAnsi="宋体"/>
          <w:lang w:val="fr-FR"/>
        </w:rPr>
        <w:t>6.布置课后作业。授课结束后，教师要根据课程主题内容布置课后作业。例如，让每个小组的学生分别选择一家公司，然后根据以下要求完成PPT制作，并各选派一名同学在下次课堂上讲解PPT课件内容：（1）简要介绍所选公司、公司业务、自己在公司的工作岗位及所从事的工作；（2）详细描写该公司主要生产或经营的一样产品；（3）详细描述该产品的市场销售情况，如主要销售地、各地销售点所占销售比例、销售方式等。下次课堂上，教师和学生将一起对各小组的作业完成情况进行打分与讨论。让学生用“写”、“说”和团队合作的方式完成课后作业，可让学生在习得语言和掌握专业内容的基础上，思维、理念和动手能力也能得到更高层次的提高，达到</w:t>
      </w:r>
      <w:r>
        <w:rPr>
          <w:rFonts w:hint="eastAsia" w:ascii="宋体" w:hAnsi="宋体"/>
        </w:rPr>
        <w:t>将专业知识、语言技能和学生素养的提高相结合的良好学习效果。</w:t>
      </w:r>
    </w:p>
    <w:p>
      <w:pPr>
        <w:spacing w:line="400" w:lineRule="exact"/>
        <w:ind w:firstLine="435"/>
        <w:rPr>
          <w:rFonts w:ascii="宋体" w:hAnsi="宋体"/>
          <w:b/>
        </w:rPr>
      </w:pPr>
      <w:r>
        <w:rPr>
          <w:rFonts w:ascii="宋体" w:hAnsi="宋体"/>
          <w:b/>
        </w:rPr>
        <w:t>（三）教学评估</w:t>
      </w:r>
    </w:p>
    <w:p>
      <w:pPr>
        <w:spacing w:line="400" w:lineRule="exact"/>
        <w:ind w:firstLine="435"/>
        <w:rPr>
          <w:rFonts w:ascii="宋体" w:hAnsi="宋体"/>
        </w:rPr>
      </w:pPr>
      <w:r>
        <w:rPr>
          <w:rFonts w:hint="eastAsia" w:ascii="宋体" w:hAnsi="宋体"/>
        </w:rPr>
        <w:t>由于CBI主题教学模式以学习者为主体，强调学习者的亲身体验，更为注重学习过程，因此该教学模式下的教学评估应以语言知识测试加过程评价为主</w:t>
      </w:r>
      <w:r>
        <w:rPr>
          <w:rFonts w:hint="eastAsia" w:ascii="宋体" w:hAnsi="宋体"/>
          <w:vertAlign w:val="superscript"/>
        </w:rPr>
        <w:t>[</w:t>
      </w:r>
      <w:r>
        <w:rPr>
          <w:rFonts w:ascii="宋体" w:hAnsi="宋体"/>
          <w:vertAlign w:val="superscript"/>
        </w:rPr>
        <w:t>7</w:t>
      </w:r>
      <w:r>
        <w:rPr>
          <w:rFonts w:hint="eastAsia" w:ascii="宋体" w:hAnsi="宋体"/>
          <w:vertAlign w:val="superscript"/>
        </w:rPr>
        <w:t>]</w:t>
      </w:r>
      <w:r>
        <w:rPr>
          <w:rFonts w:hint="eastAsia" w:ascii="宋体" w:hAnsi="宋体"/>
        </w:rPr>
        <w:t>。此外，</w:t>
      </w:r>
      <w:r>
        <w:rPr>
          <w:rFonts w:ascii="宋体" w:hAnsi="宋体"/>
        </w:rPr>
        <w:t>《商务法语》课程具有多重教学目标和跨学科的特点决定了该课程必须从语言、商务和能力三个方面对教学效果进行评估。鉴于以上两点，在构建《商务法语》课程评估体系时，教师应注意以下几个原则：（</w:t>
      </w:r>
      <w:r>
        <w:rPr>
          <w:rFonts w:hint="eastAsia" w:ascii="宋体" w:hAnsi="宋体"/>
        </w:rPr>
        <w:t>1）形成性评价和终结性评价相结合；（2）笔试和口试相结合；（3）教师评价、学生自我评价和同学互评等多种评价方式相结合。对此，建议《商务法语》课程的学生最终成绩由平时形成性评价成绩和期末考试成绩构成：平时形成性成绩占总成绩的40%，期末成绩占总成绩的60%；期末考试成绩又由书面闭卷成绩和主题性口头表达或会话模拟成绩构成：书面成绩占期末成绩的60%，主题性口头表达或会话模拟成绩占期末成绩的40%</w:t>
      </w:r>
      <w:r>
        <w:rPr>
          <w:rFonts w:ascii="宋体" w:hAnsi="宋体"/>
        </w:rPr>
        <w:t>，且</w:t>
      </w:r>
      <w:r>
        <w:rPr>
          <w:rFonts w:hint="eastAsia" w:ascii="宋体" w:hAnsi="宋体"/>
        </w:rPr>
        <w:t>主题性口头表达或会话模拟的成绩应为教师评价、学生自我评价和同学互评的最终综合成绩。这种多手段、多元化的教学评估方式既能很好地检查学生对专业词汇、重点句型、翻译等基本语言知识的掌握情况，又能有效地考察学生法语运用能力和商务问题处理能力，能最大程度地实现评估结果的真实性、客观性与公正性。</w:t>
      </w:r>
    </w:p>
    <w:p>
      <w:pPr>
        <w:spacing w:line="400" w:lineRule="exact"/>
        <w:ind w:firstLine="435"/>
        <w:rPr>
          <w:rFonts w:ascii="宋体" w:hAnsi="宋体"/>
          <w:b/>
          <w:sz w:val="24"/>
        </w:rPr>
      </w:pPr>
      <w:r>
        <w:rPr>
          <w:rFonts w:ascii="宋体" w:hAnsi="宋体"/>
          <w:b/>
          <w:sz w:val="24"/>
        </w:rPr>
        <w:t>四、商务法语课程导入</w:t>
      </w:r>
      <w:r>
        <w:rPr>
          <w:rFonts w:hint="eastAsia" w:ascii="宋体" w:hAnsi="宋体"/>
          <w:b/>
          <w:sz w:val="24"/>
        </w:rPr>
        <w:t>CBI主题教学模式的注意事项</w:t>
      </w:r>
    </w:p>
    <w:p>
      <w:pPr>
        <w:spacing w:line="400" w:lineRule="exact"/>
        <w:ind w:firstLine="435"/>
        <w:rPr>
          <w:rFonts w:ascii="宋体" w:hAnsi="宋体"/>
          <w:b/>
        </w:rPr>
      </w:pPr>
      <w:r>
        <w:rPr>
          <w:rFonts w:ascii="宋体" w:hAnsi="宋体"/>
          <w:b/>
        </w:rPr>
        <w:t>（一）需以商务知识为课堂教学内容的核心</w:t>
      </w:r>
    </w:p>
    <w:p>
      <w:pPr>
        <w:spacing w:line="400" w:lineRule="exact"/>
        <w:ind w:firstLine="435"/>
        <w:rPr>
          <w:rFonts w:ascii="宋体" w:hAnsi="宋体"/>
        </w:rPr>
      </w:pPr>
      <w:r>
        <w:rPr>
          <w:rFonts w:hint="eastAsia" w:ascii="宋体" w:hAnsi="宋体"/>
        </w:rPr>
        <w:t>由于CBI教学模式的基本原则之一是以学科知识为中心，因此在</w:t>
      </w:r>
      <w:r>
        <w:rPr>
          <w:rFonts w:ascii="宋体" w:hAnsi="宋体"/>
        </w:rPr>
        <w:t>选择与组织</w:t>
      </w:r>
      <w:r>
        <w:rPr>
          <w:rFonts w:hint="eastAsia" w:ascii="宋体" w:hAnsi="宋体"/>
        </w:rPr>
        <w:t>CBI主题式教学模式的商务法语课堂教学内容时，首先要确保教学内容紧扣商务专业知识。除此之外，商务外语的语言技能和商务背景知识密切结合的特点</w:t>
      </w:r>
      <w:r>
        <w:rPr>
          <w:rFonts w:hint="eastAsia" w:ascii="宋体" w:hAnsi="宋体"/>
          <w:vertAlign w:val="superscript"/>
        </w:rPr>
        <w:t>[</w:t>
      </w:r>
      <w:r>
        <w:rPr>
          <w:rFonts w:ascii="宋体" w:hAnsi="宋体"/>
          <w:vertAlign w:val="superscript"/>
        </w:rPr>
        <w:t>8</w:t>
      </w:r>
      <w:r>
        <w:rPr>
          <w:rFonts w:hint="eastAsia" w:ascii="宋体" w:hAnsi="宋体"/>
          <w:vertAlign w:val="superscript"/>
        </w:rPr>
        <w:t>]</w:t>
      </w:r>
      <w:r>
        <w:rPr>
          <w:rFonts w:hint="eastAsia" w:ascii="宋体" w:hAnsi="宋体"/>
        </w:rPr>
        <w:t>要求商务法语课堂教学既要重视商务知识的传授，还要重视法语语言知识的学习和语言技能的训练。对此，教师可选用生动有趣的商务会话或经贸专题作为课堂学习内容，采用情景会话模拟、角色扮演或小组讨论等教学方法，让学生在生动有趣的活动中学习商务背景知识，同时提高法语语言表达技能。</w:t>
      </w:r>
    </w:p>
    <w:p>
      <w:pPr>
        <w:spacing w:line="400" w:lineRule="exact"/>
        <w:ind w:firstLine="435"/>
        <w:rPr>
          <w:rFonts w:ascii="宋体" w:hAnsi="宋体"/>
          <w:b/>
        </w:rPr>
      </w:pPr>
      <w:r>
        <w:rPr>
          <w:rFonts w:ascii="宋体" w:hAnsi="宋体"/>
          <w:b/>
        </w:rPr>
        <w:t>（二）需注重所使用语言材料的真实性、实用性和可操作性</w:t>
      </w:r>
    </w:p>
    <w:p>
      <w:pPr>
        <w:spacing w:line="400" w:lineRule="exact"/>
        <w:ind w:firstLine="435"/>
        <w:rPr>
          <w:rFonts w:ascii="宋体" w:hAnsi="宋体"/>
        </w:rPr>
      </w:pPr>
      <w:r>
        <w:rPr>
          <w:rFonts w:hint="eastAsia" w:ascii="宋体" w:hAnsi="宋体"/>
        </w:rPr>
        <w:t>CBI主题式教学模式要求课堂教学使用真实的原汁原味的语言材料，同时注意把握语言材料的难度，在保证可理解性的基础上略高于学生的现有语言水平</w:t>
      </w:r>
      <w:r>
        <w:rPr>
          <w:rFonts w:hint="eastAsia" w:ascii="宋体" w:hAnsi="宋体"/>
          <w:vertAlign w:val="superscript"/>
        </w:rPr>
        <w:t>[</w:t>
      </w:r>
      <w:r>
        <w:rPr>
          <w:rFonts w:ascii="宋体" w:hAnsi="宋体"/>
          <w:vertAlign w:val="superscript"/>
        </w:rPr>
        <w:t>9</w:t>
      </w:r>
      <w:r>
        <w:rPr>
          <w:rFonts w:hint="eastAsia" w:ascii="宋体" w:hAnsi="宋体"/>
          <w:vertAlign w:val="superscript"/>
        </w:rPr>
        <w:t>]</w:t>
      </w:r>
      <w:r>
        <w:rPr>
          <w:rFonts w:hint="eastAsia" w:ascii="宋体" w:hAnsi="宋体"/>
        </w:rPr>
        <w:t>。对于商务法语课程，教学语料最好来自外经贸公司的主要业务活动，包括公司介绍、商务会议、询价、报价、下订单、发货、运输、保险等商务环节。在开展商务法语情景模拟活动时，教师须提供相关主题的教学语料，同时还可调动学生利用各种资源收集信息和资料。该做法除了能丰富语言材料，还能激发学生的学习积极性，培养学生的综合能力。</w:t>
      </w:r>
    </w:p>
    <w:p>
      <w:pPr>
        <w:spacing w:line="400" w:lineRule="exact"/>
        <w:ind w:firstLine="435"/>
        <w:rPr>
          <w:rFonts w:ascii="宋体" w:hAnsi="宋体"/>
          <w:b/>
        </w:rPr>
      </w:pPr>
      <w:r>
        <w:rPr>
          <w:rFonts w:ascii="宋体" w:hAnsi="宋体"/>
          <w:b/>
        </w:rPr>
        <w:t>（三）需注重学生思辨能力的培养</w:t>
      </w:r>
    </w:p>
    <w:p>
      <w:pPr>
        <w:spacing w:line="400" w:lineRule="exact"/>
        <w:ind w:firstLine="435"/>
        <w:rPr>
          <w:rFonts w:ascii="宋体" w:hAnsi="宋体"/>
        </w:rPr>
      </w:pPr>
      <w:r>
        <w:rPr>
          <w:rFonts w:hint="eastAsia" w:ascii="宋体" w:hAnsi="宋体"/>
        </w:rPr>
        <w:t>在CBI商务法语课堂教学中，需融入思辨能力的训练，教会学生解决复杂问题的有效策略，提高学生评估信息、解析观点的能力和为自己的信念、观点进行有效辩护的能力，培养学生宽容不同观点和视角的习惯，激发学生的求知欲和好奇心等等。对此，教师可让学生通过合作学习、任务型学习或小组报告等形式进行思辨能力训练。通过合作学习和任务型学习，学生将获得大量的知识信息和语言信息，在课堂的交互学习、意义协商和信息收集以及意义的构建过程中承担积极的社会角色。而小组报告则能达到“教学相长”的效果。学生只有很好地理解教学内容，才能对其进行讨论、分析与总结，并最终以清晰、准确、流利的法语在同学面前进行汇报。可见，在小组报告的准备过程中，学生思辨能力得到有效的训练。</w:t>
      </w:r>
    </w:p>
    <w:p>
      <w:pPr>
        <w:spacing w:line="400" w:lineRule="exact"/>
        <w:ind w:firstLine="435"/>
        <w:rPr>
          <w:rFonts w:ascii="宋体" w:hAnsi="宋体"/>
          <w:b/>
          <w:sz w:val="24"/>
        </w:rPr>
      </w:pPr>
      <w:r>
        <w:rPr>
          <w:rFonts w:ascii="宋体" w:hAnsi="宋体"/>
          <w:b/>
          <w:sz w:val="24"/>
        </w:rPr>
        <w:t>结语</w:t>
      </w:r>
    </w:p>
    <w:p>
      <w:pPr>
        <w:spacing w:line="400" w:lineRule="exact"/>
        <w:ind w:firstLine="435"/>
        <w:rPr>
          <w:rFonts w:ascii="宋体" w:hAnsi="宋体"/>
        </w:rPr>
      </w:pPr>
      <w:r>
        <w:rPr>
          <w:rFonts w:hint="eastAsia" w:ascii="宋体" w:hAnsi="宋体"/>
        </w:rPr>
        <w:t>以内容为依托的CBI教学理念融语言和学科内容为一体，使学生在学习专业知识、获取专业信息、解决专业问题的同时发展语言能力，为商务法语教学提供可启示和借鉴。而以学生学习兴趣为出发点，以基于任务的活动为方式的CBI主题教学模式更是给《商务法语》课程教学指明了方向：该教学模式强调输出过程，重视口头表达能力，能最大化地利用商务学科内容进行法语语言技能教学，在激发学生学习商务知识兴趣的同时，促进学生法语综合运用技能的提高和解决问题能力的培养。然而，相对于传统教学模式，CBI主题教学模式对任课教师提出了更高的要求：教师不仅要精通教学内容，更要从学生的语言水平和学习兴趣出发，设计出一套“以主题为中心”的教学实施方案</w:t>
      </w:r>
      <w:r>
        <w:rPr>
          <w:rFonts w:hint="eastAsia" w:ascii="宋体" w:hAnsi="宋体"/>
          <w:vertAlign w:val="superscript"/>
        </w:rPr>
        <w:t>[</w:t>
      </w:r>
      <w:r>
        <w:rPr>
          <w:rFonts w:ascii="宋体" w:hAnsi="宋体"/>
          <w:vertAlign w:val="superscript"/>
        </w:rPr>
        <w:t>10</w:t>
      </w:r>
      <w:r>
        <w:rPr>
          <w:rFonts w:hint="eastAsia" w:ascii="宋体" w:hAnsi="宋体"/>
          <w:vertAlign w:val="superscript"/>
        </w:rPr>
        <w:t>]</w:t>
      </w:r>
      <w:r>
        <w:rPr>
          <w:rFonts w:hint="eastAsia" w:ascii="宋体" w:hAnsi="宋体"/>
        </w:rPr>
        <w:t>。因此，教师平时需注意商务专业知识的丰富和积累，并在授课前做好大量的课前准备，了解学生的法语水平、知识背景和兴趣爱好，有针对性地安排课堂教学内容，当好一名合格的商务法语专业教师。</w:t>
      </w:r>
    </w:p>
    <w:p>
      <w:pPr>
        <w:spacing w:line="400" w:lineRule="exact"/>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35"/>
        <w:rPr>
          <w:rFonts w:ascii="宋体" w:hAnsi="宋体"/>
        </w:rPr>
      </w:pPr>
    </w:p>
    <w:p>
      <w:pPr>
        <w:ind w:firstLine="482" w:firstLineChars="200"/>
        <w:rPr>
          <w:rFonts w:ascii="宋体" w:hAnsi="宋体"/>
          <w:b/>
          <w:sz w:val="24"/>
        </w:rPr>
      </w:pPr>
      <w:r>
        <w:rPr>
          <w:rFonts w:ascii="宋体" w:hAnsi="宋体"/>
          <w:b/>
          <w:sz w:val="24"/>
        </w:rPr>
        <w:t>参考文献</w:t>
      </w:r>
      <w:r>
        <w:rPr>
          <w:rFonts w:hint="eastAsia" w:ascii="宋体" w:hAnsi="宋体"/>
          <w:b/>
          <w:sz w:val="24"/>
        </w:rPr>
        <w:t>：</w:t>
      </w:r>
    </w:p>
    <w:p>
      <w:pPr>
        <w:ind w:firstLine="422" w:firstLineChars="200"/>
        <w:rPr>
          <w:rFonts w:ascii="宋体" w:hAnsi="宋体"/>
          <w:b/>
        </w:rPr>
      </w:pPr>
    </w:p>
    <w:p>
      <w:pPr>
        <w:ind w:firstLine="420" w:firstLineChars="200"/>
        <w:rPr>
          <w:rFonts w:ascii="宋体" w:hAnsi="宋体"/>
        </w:rPr>
      </w:pPr>
      <w:r>
        <w:rPr>
          <w:rFonts w:hint="eastAsia" w:ascii="宋体" w:hAnsi="宋体"/>
        </w:rPr>
        <w:t>[1] 单胜江.</w:t>
      </w:r>
      <w:r>
        <w:rPr>
          <w:rFonts w:ascii="宋体" w:hAnsi="宋体"/>
        </w:rPr>
        <w:t xml:space="preserve"> </w:t>
      </w:r>
      <w:r>
        <w:rPr>
          <w:rFonts w:hint="eastAsia" w:ascii="宋体" w:hAnsi="宋体"/>
        </w:rPr>
        <w:t>专门用途英语教学研究：理论与实践[M].</w:t>
      </w:r>
      <w:r>
        <w:rPr>
          <w:rFonts w:ascii="宋体" w:hAnsi="宋体"/>
        </w:rPr>
        <w:t xml:space="preserve"> </w:t>
      </w:r>
      <w:r>
        <w:rPr>
          <w:rFonts w:hint="eastAsia" w:ascii="宋体" w:hAnsi="宋体"/>
          <w:lang w:eastAsia="zh-CN"/>
        </w:rPr>
        <w:t>杭州：</w:t>
      </w:r>
      <w:r>
        <w:rPr>
          <w:rFonts w:hint="eastAsia" w:ascii="宋体" w:hAnsi="宋体"/>
        </w:rPr>
        <w:t>浙江大学出版社，2012：68.</w:t>
      </w:r>
    </w:p>
    <w:p>
      <w:pPr>
        <w:ind w:firstLine="420" w:firstLineChars="200"/>
        <w:rPr>
          <w:rFonts w:ascii="宋体" w:hAnsi="宋体"/>
        </w:rPr>
      </w:pPr>
      <w:r>
        <w:rPr>
          <w:rFonts w:ascii="宋体" w:hAnsi="宋体"/>
        </w:rPr>
        <w:t>[2] 戴庆宁</w:t>
      </w:r>
      <w:r>
        <w:rPr>
          <w:rFonts w:hint="eastAsia" w:ascii="宋体" w:hAnsi="宋体"/>
        </w:rPr>
        <w:t>，吕</w:t>
      </w:r>
      <w:r>
        <w:fldChar w:fldCharType="begin"/>
      </w:r>
      <w:r>
        <w:instrText xml:space="preserve"> HYPERLINK "http://nvsm.cnki.net/kns/popup/knetsearchNew.aspx?sdb=CJFQ&amp;sfield=%e4%bd%9c%e8%80%85&amp;skey=%e5%90%95%e6%99%94&amp;scode=12803780%3b14468727%3b" \t "knet" </w:instrText>
      </w:r>
      <w:r>
        <w:fldChar w:fldCharType="separate"/>
      </w:r>
      <w:r>
        <w:rPr>
          <w:rFonts w:ascii="宋体" w:hAnsi="宋体"/>
        </w:rPr>
        <w:t>晔</w:t>
      </w:r>
      <w:r>
        <w:rPr>
          <w:rFonts w:ascii="宋体" w:hAnsi="宋体"/>
        </w:rPr>
        <w:fldChar w:fldCharType="end"/>
      </w:r>
      <w:r>
        <w:rPr>
          <w:rFonts w:hint="eastAsia" w:ascii="宋体" w:hAnsi="宋体"/>
        </w:rPr>
        <w:t>.</w:t>
      </w:r>
      <w:r>
        <w:rPr>
          <w:rFonts w:ascii="宋体" w:hAnsi="宋体"/>
        </w:rPr>
        <w:t xml:space="preserve"> </w:t>
      </w:r>
      <w:r>
        <w:rPr>
          <w:rFonts w:hint="eastAsia" w:ascii="宋体" w:hAnsi="宋体"/>
        </w:rPr>
        <w:t>CBI教学理念及其教学模式[J].</w:t>
      </w:r>
      <w:r>
        <w:rPr>
          <w:rFonts w:ascii="宋体" w:hAnsi="宋体"/>
        </w:rPr>
        <w:t xml:space="preserve"> </w:t>
      </w:r>
      <w:r>
        <w:rPr>
          <w:rFonts w:hint="eastAsia" w:ascii="宋体" w:hAnsi="宋体"/>
        </w:rPr>
        <w:t>国外外语教学，2004</w:t>
      </w:r>
      <w:r>
        <w:rPr>
          <w:rFonts w:hint="eastAsia" w:ascii="宋体" w:hAnsi="宋体"/>
          <w:lang w:eastAsia="zh-CN"/>
        </w:rPr>
        <w:t>，</w:t>
      </w:r>
      <w:r>
        <w:rPr>
          <w:rFonts w:hint="eastAsia" w:ascii="宋体" w:hAnsi="宋体"/>
        </w:rPr>
        <w:t>（4）：16-</w:t>
      </w:r>
      <w:r>
        <w:rPr>
          <w:rFonts w:ascii="宋体" w:hAnsi="宋体"/>
        </w:rPr>
        <w:t>20.</w:t>
      </w:r>
    </w:p>
    <w:p>
      <w:pPr>
        <w:ind w:firstLine="420" w:firstLineChars="200"/>
        <w:rPr>
          <w:rFonts w:ascii="宋体" w:hAnsi="宋体"/>
        </w:rPr>
      </w:pPr>
      <w:r>
        <w:rPr>
          <w:rFonts w:ascii="宋体" w:hAnsi="宋体"/>
        </w:rPr>
        <w:t>[3] 柴慧</w:t>
      </w:r>
      <w:r>
        <w:rPr>
          <w:rFonts w:hint="eastAsia" w:ascii="宋体" w:hAnsi="宋体"/>
        </w:rPr>
        <w:t>.</w:t>
      </w:r>
      <w:r>
        <w:rPr>
          <w:rFonts w:ascii="宋体" w:hAnsi="宋体"/>
        </w:rPr>
        <w:t xml:space="preserve"> </w:t>
      </w:r>
      <w:r>
        <w:rPr>
          <w:rFonts w:hint="eastAsia" w:ascii="宋体" w:hAnsi="宋体"/>
        </w:rPr>
        <w:t>以内容为依托的教学法在《英语国家概况》课中的应用[J].</w:t>
      </w:r>
      <w:r>
        <w:rPr>
          <w:rFonts w:ascii="宋体" w:hAnsi="宋体"/>
        </w:rPr>
        <w:t xml:space="preserve"> </w:t>
      </w:r>
      <w:r>
        <w:rPr>
          <w:rFonts w:hint="eastAsia" w:ascii="宋体" w:hAnsi="宋体"/>
        </w:rPr>
        <w:t>2017</w:t>
      </w:r>
      <w:r>
        <w:rPr>
          <w:rFonts w:hint="eastAsia" w:ascii="宋体" w:hAnsi="宋体"/>
          <w:lang w:eastAsia="zh-CN"/>
        </w:rPr>
        <w:t>，</w:t>
      </w:r>
      <w:r>
        <w:rPr>
          <w:rFonts w:hint="eastAsia" w:ascii="宋体" w:hAnsi="宋体"/>
        </w:rPr>
        <w:t>（9）：135-</w:t>
      </w:r>
      <w:r>
        <w:rPr>
          <w:rFonts w:ascii="宋体" w:hAnsi="宋体"/>
        </w:rPr>
        <w:t>138.</w:t>
      </w:r>
    </w:p>
    <w:p>
      <w:pPr>
        <w:ind w:firstLine="420" w:firstLineChars="200"/>
        <w:rPr>
          <w:rFonts w:cs="Times New Roman"/>
        </w:rPr>
      </w:pPr>
      <w:r>
        <w:rPr>
          <w:rFonts w:ascii="宋体" w:hAnsi="宋体"/>
        </w:rPr>
        <w:t xml:space="preserve">[4] </w:t>
      </w:r>
      <w:r>
        <w:rPr>
          <w:rFonts w:cs="Times New Roman"/>
        </w:rPr>
        <w:t>Stryker. S.B. &amp; B.L. Leaver. Content-Based Instruction in Foreign Language Education. Washington; Georgetown University Press,1997.</w:t>
      </w:r>
    </w:p>
    <w:p>
      <w:pPr>
        <w:ind w:firstLine="420" w:firstLineChars="200"/>
        <w:rPr>
          <w:rFonts w:cs="Times New Roman"/>
        </w:rPr>
      </w:pPr>
      <w:r>
        <w:rPr>
          <w:rFonts w:ascii="宋体" w:hAnsi="宋体"/>
        </w:rPr>
        <w:t xml:space="preserve">[5] </w:t>
      </w:r>
      <w:r>
        <w:rPr>
          <w:rFonts w:cs="Times New Roman"/>
        </w:rPr>
        <w:t>Met, M. Content-based Instruction: Defining Terms, Making Decisions. NFLC Reports. Washington, DC: The National Foreign Language Center, 1999．</w:t>
      </w:r>
    </w:p>
    <w:p>
      <w:pPr>
        <w:ind w:firstLine="420" w:firstLineChars="200"/>
        <w:rPr>
          <w:rFonts w:ascii="宋体" w:hAnsi="宋体"/>
        </w:rPr>
      </w:pPr>
      <w:r>
        <w:rPr>
          <w:rFonts w:hint="eastAsia" w:ascii="宋体" w:hAnsi="宋体"/>
        </w:rPr>
        <w:t>[</w:t>
      </w:r>
      <w:r>
        <w:rPr>
          <w:rFonts w:ascii="宋体" w:hAnsi="宋体"/>
        </w:rPr>
        <w:t>6</w:t>
      </w:r>
      <w:r>
        <w:rPr>
          <w:rFonts w:hint="eastAsia" w:ascii="宋体" w:hAnsi="宋体"/>
        </w:rPr>
        <w:t>]</w:t>
      </w:r>
      <w:r>
        <w:rPr>
          <w:rFonts w:hint="eastAsia" w:cs="Times New Roman"/>
        </w:rPr>
        <w:t xml:space="preserve"> 袁平华</w:t>
      </w:r>
      <w:r>
        <w:rPr>
          <w:rFonts w:hint="eastAsia" w:ascii="宋体" w:hAnsi="宋体"/>
        </w:rPr>
        <w:t>.</w:t>
      </w:r>
      <w:r>
        <w:rPr>
          <w:rFonts w:ascii="宋体" w:hAnsi="宋体"/>
        </w:rPr>
        <w:t xml:space="preserve"> </w:t>
      </w:r>
      <w:r>
        <w:rPr>
          <w:rFonts w:hint="eastAsia" w:ascii="宋体" w:hAnsi="宋体"/>
        </w:rPr>
        <w:t>大学英语教学改革与以学科内容为依托的语言教学模式[J].</w:t>
      </w:r>
      <w:r>
        <w:rPr>
          <w:rFonts w:ascii="宋体" w:hAnsi="宋体"/>
        </w:rPr>
        <w:t xml:space="preserve"> </w:t>
      </w:r>
      <w:r>
        <w:rPr>
          <w:rFonts w:hint="eastAsia" w:ascii="宋体" w:hAnsi="宋体"/>
        </w:rPr>
        <w:t>外语界，2010</w:t>
      </w:r>
      <w:r>
        <w:rPr>
          <w:rFonts w:hint="eastAsia" w:ascii="宋体" w:hAnsi="宋体"/>
          <w:lang w:eastAsia="zh-CN"/>
        </w:rPr>
        <w:t>，</w:t>
      </w:r>
      <w:r>
        <w:rPr>
          <w:rFonts w:hint="eastAsia" w:ascii="宋体" w:hAnsi="宋体"/>
        </w:rPr>
        <w:t>（3）：7-</w:t>
      </w:r>
      <w:r>
        <w:rPr>
          <w:rFonts w:ascii="宋体" w:hAnsi="宋体"/>
        </w:rPr>
        <w:t>13.</w:t>
      </w:r>
    </w:p>
    <w:p>
      <w:pPr>
        <w:ind w:firstLine="420" w:firstLineChars="200"/>
        <w:rPr>
          <w:rFonts w:ascii="宋体" w:hAnsi="宋体"/>
        </w:rPr>
      </w:pPr>
      <w:r>
        <w:rPr>
          <w:rFonts w:ascii="宋体" w:hAnsi="宋体"/>
        </w:rPr>
        <w:t>[7] 韩红梅</w:t>
      </w:r>
      <w:r>
        <w:rPr>
          <w:rFonts w:hint="eastAsia" w:ascii="宋体" w:hAnsi="宋体"/>
        </w:rPr>
        <w:t>.</w:t>
      </w:r>
      <w:r>
        <w:rPr>
          <w:rFonts w:ascii="宋体" w:hAnsi="宋体"/>
        </w:rPr>
        <w:t xml:space="preserve"> </w:t>
      </w:r>
      <w:r>
        <w:rPr>
          <w:rFonts w:hint="eastAsia" w:ascii="宋体" w:hAnsi="宋体"/>
        </w:rPr>
        <w:t>CBI理念在专业英语教学中的应用[J].</w:t>
      </w:r>
      <w:r>
        <w:rPr>
          <w:rFonts w:ascii="宋体" w:hAnsi="宋体"/>
        </w:rPr>
        <w:t xml:space="preserve"> </w:t>
      </w:r>
      <w:r>
        <w:rPr>
          <w:rFonts w:hint="eastAsia" w:ascii="宋体" w:hAnsi="宋体"/>
        </w:rPr>
        <w:t>高等工程教育研究，2013</w:t>
      </w:r>
      <w:r>
        <w:rPr>
          <w:rFonts w:hint="eastAsia" w:ascii="宋体" w:hAnsi="宋体"/>
          <w:lang w:eastAsia="zh-CN"/>
        </w:rPr>
        <w:t>，</w:t>
      </w:r>
      <w:r>
        <w:rPr>
          <w:rFonts w:hint="eastAsia" w:ascii="宋体" w:hAnsi="宋体"/>
        </w:rPr>
        <w:t>（5）：177-</w:t>
      </w:r>
      <w:r>
        <w:rPr>
          <w:rFonts w:ascii="宋体" w:hAnsi="宋体"/>
        </w:rPr>
        <w:t>180.</w:t>
      </w:r>
    </w:p>
    <w:p>
      <w:pPr>
        <w:ind w:firstLine="420" w:firstLineChars="200"/>
        <w:rPr>
          <w:rFonts w:ascii="宋体" w:hAnsi="宋体"/>
        </w:rPr>
      </w:pPr>
      <w:r>
        <w:rPr>
          <w:rFonts w:hint="eastAsia" w:ascii="宋体" w:hAnsi="宋体"/>
        </w:rPr>
        <w:t>[</w:t>
      </w:r>
      <w:r>
        <w:rPr>
          <w:rFonts w:ascii="宋体" w:hAnsi="宋体"/>
        </w:rPr>
        <w:t xml:space="preserve">8] </w:t>
      </w:r>
      <w:r>
        <w:rPr>
          <w:rFonts w:hint="eastAsia" w:ascii="宋体" w:hAnsi="宋体"/>
        </w:rPr>
        <w:t>阮绩智.</w:t>
      </w:r>
      <w:r>
        <w:rPr>
          <w:rFonts w:ascii="宋体" w:hAnsi="宋体"/>
        </w:rPr>
        <w:t xml:space="preserve"> </w:t>
      </w:r>
      <w:r>
        <w:rPr>
          <w:rFonts w:hint="eastAsia" w:ascii="宋体" w:hAnsi="宋体"/>
        </w:rPr>
        <w:t>大学商务英语课程目标及教学原则[J].</w:t>
      </w:r>
      <w:r>
        <w:rPr>
          <w:rFonts w:ascii="宋体" w:hAnsi="宋体"/>
        </w:rPr>
        <w:t xml:space="preserve"> </w:t>
      </w:r>
      <w:r>
        <w:rPr>
          <w:rFonts w:hint="eastAsia" w:ascii="宋体" w:hAnsi="宋体"/>
        </w:rPr>
        <w:t>外语界，2005</w:t>
      </w:r>
      <w:r>
        <w:rPr>
          <w:rFonts w:hint="eastAsia" w:ascii="宋体" w:hAnsi="宋体"/>
          <w:lang w:eastAsia="zh-CN"/>
        </w:rPr>
        <w:t>，</w:t>
      </w:r>
      <w:r>
        <w:rPr>
          <w:rFonts w:hint="eastAsia" w:ascii="宋体" w:hAnsi="宋体"/>
        </w:rPr>
        <w:t>（3）：26-</w:t>
      </w:r>
      <w:r>
        <w:rPr>
          <w:rFonts w:ascii="宋体" w:hAnsi="宋体"/>
        </w:rPr>
        <w:t>31.</w:t>
      </w:r>
    </w:p>
    <w:p>
      <w:pPr>
        <w:ind w:firstLine="420" w:firstLineChars="200"/>
        <w:rPr>
          <w:rFonts w:ascii="宋体" w:hAnsi="宋体"/>
        </w:rPr>
      </w:pPr>
      <w:r>
        <w:rPr>
          <w:rFonts w:ascii="宋体" w:hAnsi="宋体"/>
        </w:rPr>
        <w:t>[9] 康康</w:t>
      </w:r>
      <w:r>
        <w:rPr>
          <w:rFonts w:hint="eastAsia" w:ascii="宋体" w:hAnsi="宋体"/>
        </w:rPr>
        <w:t>.</w:t>
      </w:r>
      <w:r>
        <w:rPr>
          <w:rFonts w:ascii="宋体" w:hAnsi="宋体"/>
        </w:rPr>
        <w:t xml:space="preserve"> 高等学校商务英语精读主题教学模式设计</w:t>
      </w:r>
      <w:r>
        <w:rPr>
          <w:rFonts w:hint="eastAsia" w:ascii="宋体" w:hAnsi="宋体"/>
        </w:rPr>
        <w:t>[J].</w:t>
      </w:r>
      <w:r>
        <w:rPr>
          <w:rFonts w:ascii="宋体" w:hAnsi="宋体"/>
        </w:rPr>
        <w:t xml:space="preserve"> </w:t>
      </w:r>
      <w:r>
        <w:rPr>
          <w:rFonts w:hint="eastAsia" w:ascii="宋体" w:hAnsi="宋体"/>
        </w:rPr>
        <w:t>沈阳农业大学学报</w:t>
      </w:r>
      <w:r>
        <w:rPr>
          <w:rFonts w:hint="eastAsia" w:ascii="宋体" w:hAnsi="宋体"/>
          <w:lang w:eastAsia="zh-CN"/>
        </w:rPr>
        <w:t>：</w:t>
      </w:r>
      <w:r>
        <w:rPr>
          <w:rFonts w:hint="eastAsia" w:ascii="宋体" w:hAnsi="宋体"/>
        </w:rPr>
        <w:t>社会科学版，2014</w:t>
      </w:r>
      <w:r>
        <w:rPr>
          <w:rFonts w:hint="eastAsia" w:ascii="宋体" w:hAnsi="宋体"/>
          <w:lang w:eastAsia="zh-CN"/>
        </w:rPr>
        <w:t>，</w:t>
      </w:r>
      <w:r>
        <w:rPr>
          <w:rFonts w:hint="eastAsia" w:ascii="宋体" w:hAnsi="宋体"/>
        </w:rPr>
        <w:t>（5）：334-</w:t>
      </w:r>
      <w:r>
        <w:rPr>
          <w:rFonts w:ascii="宋体" w:hAnsi="宋体"/>
        </w:rPr>
        <w:t>337.</w:t>
      </w:r>
    </w:p>
    <w:p>
      <w:pPr>
        <w:ind w:firstLine="420" w:firstLineChars="200"/>
        <w:rPr>
          <w:rFonts w:ascii="宋体" w:hAnsi="宋体"/>
        </w:rPr>
      </w:pPr>
      <w:r>
        <w:rPr>
          <w:rFonts w:ascii="宋体" w:hAnsi="宋体"/>
        </w:rPr>
        <w:t>[10] 曹佩升</w:t>
      </w:r>
      <w:r>
        <w:rPr>
          <w:rFonts w:hint="eastAsia" w:ascii="宋体" w:hAnsi="宋体"/>
        </w:rPr>
        <w:t>.</w:t>
      </w:r>
      <w:r>
        <w:rPr>
          <w:rFonts w:ascii="宋体" w:hAnsi="宋体"/>
        </w:rPr>
        <w:t xml:space="preserve"> </w:t>
      </w:r>
      <w:r>
        <w:rPr>
          <w:rFonts w:hint="eastAsia" w:ascii="宋体" w:hAnsi="宋体"/>
        </w:rPr>
        <w:t>大学英语CBI主题教学模式有效性的实验研究[J].</w:t>
      </w:r>
      <w:r>
        <w:rPr>
          <w:rFonts w:ascii="宋体" w:hAnsi="宋体"/>
        </w:rPr>
        <w:t xml:space="preserve"> </w:t>
      </w:r>
      <w:r>
        <w:rPr>
          <w:rFonts w:hint="eastAsia" w:ascii="宋体" w:hAnsi="宋体"/>
        </w:rPr>
        <w:t>外语电化教学，2012（5）：</w:t>
      </w:r>
      <w:r>
        <w:rPr>
          <w:rFonts w:ascii="宋体" w:hAnsi="宋体"/>
        </w:rPr>
        <w:t>51</w:t>
      </w:r>
      <w:r>
        <w:rPr>
          <w:rFonts w:hint="eastAsia" w:ascii="宋体" w:hAnsi="宋体"/>
        </w:rPr>
        <w:t>-</w:t>
      </w:r>
      <w:r>
        <w:rPr>
          <w:rFonts w:ascii="宋体" w:hAnsi="宋体"/>
        </w:rPr>
        <w:t>55.</w:t>
      </w:r>
    </w:p>
    <w:p>
      <w:pPr>
        <w:rPr>
          <w:rFonts w:cs="Times New Roman"/>
        </w:rPr>
      </w:pPr>
    </w:p>
    <w:p>
      <w:pPr>
        <w:spacing w:line="380" w:lineRule="atLeast"/>
        <w:jc w:val="center"/>
        <w:rPr>
          <w:rFonts w:eastAsia="黑体" w:cs="Times New Roman"/>
          <w:szCs w:val="21"/>
        </w:rPr>
      </w:pPr>
      <w:r>
        <w:rPr>
          <w:rFonts w:eastAsia="黑体" w:cs="Times New Roman"/>
          <w:szCs w:val="21"/>
        </w:rPr>
        <w:t>The Application of CBI Theme-based Teaching Mode in Business French Class</w:t>
      </w:r>
    </w:p>
    <w:p>
      <w:pPr>
        <w:spacing w:line="380" w:lineRule="atLeast"/>
        <w:jc w:val="center"/>
        <w:rPr>
          <w:rFonts w:cs="Times New Roman"/>
          <w:szCs w:val="21"/>
        </w:rPr>
      </w:pPr>
      <w:r>
        <w:rPr>
          <w:rFonts w:cs="Times New Roman"/>
          <w:szCs w:val="21"/>
        </w:rPr>
        <w:t>HE Danhua</w:t>
      </w:r>
    </w:p>
    <w:p>
      <w:pPr>
        <w:autoSpaceDE w:val="0"/>
        <w:autoSpaceDN w:val="0"/>
        <w:adjustRightInd w:val="0"/>
        <w:spacing w:line="380" w:lineRule="atLeast"/>
        <w:jc w:val="center"/>
        <w:rPr>
          <w:rFonts w:eastAsia="黑体" w:cs="Times New Roman"/>
          <w:kern w:val="0"/>
          <w:szCs w:val="21"/>
        </w:rPr>
      </w:pPr>
      <w:r>
        <w:rPr>
          <w:rFonts w:cs="Times New Roman"/>
          <w:szCs w:val="21"/>
        </w:rPr>
        <w:t>(</w:t>
      </w:r>
      <w:r>
        <w:rPr>
          <w:rFonts w:eastAsia="E-BX+ZJEDaQ-7" w:cs="Times New Roman"/>
          <w:kern w:val="0"/>
          <w:szCs w:val="21"/>
        </w:rPr>
        <w:t>Fuzhou University of International Studies and Trade</w:t>
      </w:r>
      <w:r>
        <w:rPr>
          <w:rFonts w:eastAsia="黑体" w:cs="Times New Roman"/>
          <w:kern w:val="0"/>
          <w:szCs w:val="21"/>
        </w:rPr>
        <w:t xml:space="preserve">, </w:t>
      </w:r>
      <w:r>
        <w:rPr>
          <w:rFonts w:eastAsia="E-BX+ZJEDaQ-7" w:cs="Times New Roman"/>
          <w:kern w:val="0"/>
          <w:szCs w:val="21"/>
        </w:rPr>
        <w:t xml:space="preserve">Fuzhou, Fujian </w:t>
      </w:r>
      <w:r>
        <w:rPr>
          <w:rFonts w:cs="Times New Roman"/>
          <w:szCs w:val="21"/>
        </w:rPr>
        <w:t>350202</w:t>
      </w:r>
      <w:r>
        <w:rPr>
          <w:rFonts w:eastAsia="黑体" w:cs="Times New Roman"/>
          <w:kern w:val="0"/>
          <w:szCs w:val="21"/>
        </w:rPr>
        <w:t xml:space="preserve">, </w:t>
      </w:r>
      <w:r>
        <w:rPr>
          <w:rFonts w:eastAsia="E-BX+ZJEDaQ-7" w:cs="Times New Roman"/>
          <w:kern w:val="0"/>
          <w:szCs w:val="21"/>
        </w:rPr>
        <w:t>China</w:t>
      </w:r>
      <w:r>
        <w:rPr>
          <w:rFonts w:eastAsia="黑体" w:cs="Times New Roman"/>
          <w:kern w:val="0"/>
          <w:szCs w:val="21"/>
        </w:rPr>
        <w:t>)</w:t>
      </w:r>
    </w:p>
    <w:p>
      <w:pPr>
        <w:autoSpaceDE w:val="0"/>
        <w:autoSpaceDN w:val="0"/>
        <w:adjustRightInd w:val="0"/>
        <w:spacing w:line="380" w:lineRule="atLeast"/>
        <w:jc w:val="center"/>
        <w:rPr>
          <w:rFonts w:cs="Times New Roman"/>
          <w:b/>
          <w:szCs w:val="21"/>
        </w:rPr>
      </w:pPr>
    </w:p>
    <w:p>
      <w:pPr>
        <w:spacing w:line="380" w:lineRule="atLeast"/>
        <w:ind w:firstLine="422" w:firstLineChars="200"/>
        <w:rPr>
          <w:rFonts w:cs="Times New Roman"/>
          <w:szCs w:val="21"/>
        </w:rPr>
      </w:pPr>
      <w:r>
        <w:rPr>
          <w:rFonts w:cs="Times New Roman"/>
          <w:b/>
          <w:kern w:val="0"/>
          <w:szCs w:val="21"/>
        </w:rPr>
        <w:t>Abstract:</w:t>
      </w:r>
      <w:r>
        <w:rPr>
          <w:rFonts w:cs="Times New Roman"/>
          <w:szCs w:val="21"/>
        </w:rPr>
        <w:t xml:space="preserve"> CBI teaching idea is an organic combination of language teaching and subject teaching. CBI theme-based teaching mode is of great inspiration to the </w:t>
      </w:r>
      <w:r>
        <w:rPr>
          <w:rFonts w:eastAsia="黑体" w:cs="Times New Roman"/>
          <w:szCs w:val="21"/>
        </w:rPr>
        <w:t xml:space="preserve">Business French class in which teaching activities are conducted around the chosen topics based on students’ needs and geared to students’ interests. </w:t>
      </w:r>
      <w:r>
        <w:rPr>
          <w:rFonts w:cs="Times New Roman"/>
          <w:szCs w:val="21"/>
        </w:rPr>
        <w:t xml:space="preserve">From the perspective of CBI teaching idea, this paper explores the main teaching modes of CBI teaching idea as well as advantages, methods, teaching evaluation and precautions of introducing CBI theme-based teaching mode into the Business French class. </w:t>
      </w:r>
    </w:p>
    <w:p>
      <w:pPr>
        <w:spacing w:line="380" w:lineRule="atLeast"/>
        <w:rPr>
          <w:rFonts w:cs="Times New Roman"/>
          <w:szCs w:val="21"/>
        </w:rPr>
      </w:pPr>
      <w:r>
        <w:rPr>
          <w:rFonts w:cs="Times New Roman"/>
          <w:b/>
          <w:kern w:val="0"/>
          <w:szCs w:val="21"/>
        </w:rPr>
        <w:t xml:space="preserve">Key words: </w:t>
      </w:r>
      <w:r>
        <w:rPr>
          <w:rFonts w:cs="Times New Roman"/>
          <w:szCs w:val="21"/>
        </w:rPr>
        <w:t>CBI teaching idea; CBI theme-based teaching mode; Business French class</w:t>
      </w:r>
    </w:p>
    <w:p>
      <w:pPr>
        <w:spacing w:line="380" w:lineRule="atLeast"/>
        <w:rPr>
          <w:rFonts w:hint="eastAsia" w:eastAsia="宋体" w:cs="Times New Roman"/>
          <w:szCs w:val="21"/>
          <w:lang w:eastAsia="zh-CN"/>
        </w:rPr>
      </w:pPr>
      <w:r>
        <w:rPr>
          <w:rFonts w:hint="eastAsia" w:cs="Times New Roman"/>
          <w:szCs w:val="21"/>
          <w:lang w:eastAsia="zh-CN"/>
        </w:rPr>
        <w:t>（责任编辑：王培英</w:t>
      </w:r>
      <w:bookmarkStart w:id="4" w:name="_GoBack"/>
      <w:bookmarkEnd w:id="4"/>
      <w:r>
        <w:rPr>
          <w:rFonts w:hint="eastAsia" w:cs="Times New Roman"/>
          <w:szCs w:val="21"/>
          <w:lang w:eastAsia="zh-CN"/>
        </w:rPr>
        <w:t>）</w:t>
      </w:r>
    </w:p>
    <w:p/>
    <w:p/>
    <w:p/>
    <w:p/>
    <w:p/>
    <w:p/>
    <w:p>
      <w:pPr>
        <w:rPr>
          <w:rFonts w:cs="Times New Roman"/>
        </w:rPr>
      </w:pPr>
    </w:p>
    <w:p>
      <w:pPr>
        <w:rPr>
          <w:rFonts w:cs="Times New Roman"/>
        </w:rPr>
      </w:pPr>
    </w:p>
    <w:sectPr>
      <w:foot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E-BX+ZJEDaQ-7">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rPr>
          <w:rFonts w:asciiTheme="minorHAnsi" w:hAnsiTheme="minorHAnsi" w:eastAsiaTheme="minorEastAsia"/>
          <w:b/>
          <w:sz w:val="18"/>
          <w:szCs w:val="18"/>
        </w:rPr>
      </w:pPr>
      <w:r>
        <w:rPr>
          <w:rStyle w:val="17"/>
        </w:rPr>
        <w:footnoteRef/>
      </w:r>
      <w:r>
        <w:rPr>
          <w:rFonts w:hint="eastAsia" w:asciiTheme="minorHAnsi" w:hAnsiTheme="minorHAnsi" w:eastAsiaTheme="minorEastAsia"/>
          <w:b/>
          <w:sz w:val="18"/>
          <w:szCs w:val="18"/>
        </w:rPr>
        <w:t>收稿日期：</w:t>
      </w:r>
      <w:r>
        <w:rPr>
          <w:rFonts w:hint="eastAsia" w:asciiTheme="minorHAnsi" w:hAnsiTheme="minorHAnsi" w:eastAsiaTheme="minorEastAsia"/>
          <w:sz w:val="18"/>
          <w:szCs w:val="18"/>
        </w:rPr>
        <w:t>2018年</w:t>
      </w:r>
      <w:r>
        <w:rPr>
          <w:rFonts w:hint="eastAsia" w:asciiTheme="minorHAnsi" w:hAnsiTheme="minorHAnsi" w:eastAsiaTheme="minorEastAsia"/>
          <w:sz w:val="18"/>
          <w:szCs w:val="18"/>
          <w:lang w:val="en-US" w:eastAsia="zh-CN"/>
        </w:rPr>
        <w:t>0</w:t>
      </w:r>
      <w:r>
        <w:rPr>
          <w:rFonts w:hint="eastAsia" w:asciiTheme="minorHAnsi" w:hAnsiTheme="minorHAnsi" w:eastAsiaTheme="minorEastAsia"/>
          <w:sz w:val="18"/>
          <w:szCs w:val="18"/>
        </w:rPr>
        <w:t>5月12日</w:t>
      </w:r>
    </w:p>
    <w:p>
      <w:pPr>
        <w:rPr>
          <w:rFonts w:asciiTheme="minorHAnsi" w:hAnsiTheme="minorHAnsi" w:eastAsiaTheme="minorEastAsia"/>
          <w:sz w:val="18"/>
          <w:szCs w:val="18"/>
        </w:rPr>
      </w:pPr>
      <w:r>
        <w:rPr>
          <w:rFonts w:asciiTheme="minorHAnsi" w:hAnsiTheme="minorHAnsi" w:eastAsiaTheme="minorEastAsia"/>
          <w:b/>
          <w:sz w:val="18"/>
          <w:szCs w:val="18"/>
        </w:rPr>
        <w:t>作者简介：</w:t>
      </w:r>
      <w:r>
        <w:rPr>
          <w:rFonts w:hint="eastAsia" w:asciiTheme="minorHAnsi" w:hAnsiTheme="minorHAnsi" w:eastAsiaTheme="minorEastAsia"/>
          <w:sz w:val="18"/>
          <w:szCs w:val="18"/>
        </w:rPr>
        <w:t>何丹华（1981—），女，福建云霄人，副教授，硕士，研究方向为商务法语教学理论与实践。</w:t>
      </w:r>
    </w:p>
    <w:p>
      <w:pPr>
        <w:pStyle w:val="8"/>
        <w:jc w:val="both"/>
      </w:pPr>
      <w:r>
        <w:rPr>
          <w:b/>
        </w:rPr>
        <w:t>基金项目：</w:t>
      </w:r>
      <w:r>
        <w:t>福建省教育厅教育科学“十三五”规划课题《示范性应用型本科商务法语课程教学模式改革</w:t>
      </w:r>
      <w:r>
        <w:rPr>
          <w:rFonts w:hint="eastAsia"/>
        </w:rPr>
        <w:t>与创新研究</w:t>
      </w:r>
      <w:r>
        <w:t>》（</w:t>
      </w:r>
      <w:r>
        <w:rPr>
          <w:rFonts w:hint="eastAsia"/>
        </w:rPr>
        <w:t>FJJKCG16-398）</w:t>
      </w:r>
      <w:r>
        <w:rPr>
          <w:rFonts w:hint="eastAsia"/>
          <w:lang w:val="en-US" w:eastAsia="zh-CN"/>
        </w:rPr>
        <w:t>;</w:t>
      </w:r>
      <w:r>
        <w:rPr>
          <w:rFonts w:hint="eastAsia"/>
        </w:rPr>
        <w:t>福建省精品共享课程《商务法语》（JF2016002）</w:t>
      </w:r>
      <w:r>
        <w:rPr>
          <w:rFonts w:hint="eastAsia"/>
          <w:lang w:val="en-US" w:eastAsia="zh-CN"/>
        </w:rPr>
        <w:t>;</w:t>
      </w:r>
      <w:r>
        <w:rPr>
          <w:rFonts w:hint="eastAsia"/>
        </w:rPr>
        <w:t>福州外语外贸学院校级重点课程《商务法语》（J2016006）。</w:t>
      </w:r>
    </w:p>
    <w:p>
      <w:pPr>
        <w:pStyle w:val="1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6B9D"/>
    <w:rsid w:val="00003808"/>
    <w:rsid w:val="00017678"/>
    <w:rsid w:val="00045729"/>
    <w:rsid w:val="000620C0"/>
    <w:rsid w:val="00062F4E"/>
    <w:rsid w:val="0006350F"/>
    <w:rsid w:val="00067A0F"/>
    <w:rsid w:val="00071480"/>
    <w:rsid w:val="00071EC4"/>
    <w:rsid w:val="00074C53"/>
    <w:rsid w:val="000777D4"/>
    <w:rsid w:val="000A144A"/>
    <w:rsid w:val="000B1307"/>
    <w:rsid w:val="000B2381"/>
    <w:rsid w:val="000C59F2"/>
    <w:rsid w:val="000D21AD"/>
    <w:rsid w:val="000D5A39"/>
    <w:rsid w:val="000E01DE"/>
    <w:rsid w:val="000F7335"/>
    <w:rsid w:val="00121E40"/>
    <w:rsid w:val="001408ED"/>
    <w:rsid w:val="0014633E"/>
    <w:rsid w:val="0015577C"/>
    <w:rsid w:val="00162AE3"/>
    <w:rsid w:val="00166B07"/>
    <w:rsid w:val="00170E3C"/>
    <w:rsid w:val="00177CC9"/>
    <w:rsid w:val="001806AF"/>
    <w:rsid w:val="00181A92"/>
    <w:rsid w:val="00182208"/>
    <w:rsid w:val="00185A4E"/>
    <w:rsid w:val="0019076E"/>
    <w:rsid w:val="00197345"/>
    <w:rsid w:val="00197E78"/>
    <w:rsid w:val="001C29DD"/>
    <w:rsid w:val="001C5194"/>
    <w:rsid w:val="001C6A14"/>
    <w:rsid w:val="001D5D51"/>
    <w:rsid w:val="001E469F"/>
    <w:rsid w:val="00200402"/>
    <w:rsid w:val="00203BEA"/>
    <w:rsid w:val="00220485"/>
    <w:rsid w:val="00221A7C"/>
    <w:rsid w:val="00223B53"/>
    <w:rsid w:val="00223EE6"/>
    <w:rsid w:val="00226E15"/>
    <w:rsid w:val="00235529"/>
    <w:rsid w:val="0024719F"/>
    <w:rsid w:val="00247878"/>
    <w:rsid w:val="002620D4"/>
    <w:rsid w:val="002769B5"/>
    <w:rsid w:val="00280B21"/>
    <w:rsid w:val="0029361D"/>
    <w:rsid w:val="00294292"/>
    <w:rsid w:val="002B083B"/>
    <w:rsid w:val="002B61B3"/>
    <w:rsid w:val="002C0AAC"/>
    <w:rsid w:val="002C6AD6"/>
    <w:rsid w:val="002C7044"/>
    <w:rsid w:val="002D1E23"/>
    <w:rsid w:val="002D5A4E"/>
    <w:rsid w:val="002F257A"/>
    <w:rsid w:val="0030267A"/>
    <w:rsid w:val="0031060A"/>
    <w:rsid w:val="00315AEB"/>
    <w:rsid w:val="00316E2C"/>
    <w:rsid w:val="003170D1"/>
    <w:rsid w:val="003226B6"/>
    <w:rsid w:val="003300BC"/>
    <w:rsid w:val="00330AC4"/>
    <w:rsid w:val="00334D7D"/>
    <w:rsid w:val="00352420"/>
    <w:rsid w:val="00356B2F"/>
    <w:rsid w:val="00357855"/>
    <w:rsid w:val="00366D59"/>
    <w:rsid w:val="00377EA3"/>
    <w:rsid w:val="00381719"/>
    <w:rsid w:val="0038358D"/>
    <w:rsid w:val="00390098"/>
    <w:rsid w:val="00395F3E"/>
    <w:rsid w:val="003A24B8"/>
    <w:rsid w:val="003A396B"/>
    <w:rsid w:val="003C05DF"/>
    <w:rsid w:val="003C629E"/>
    <w:rsid w:val="003D487C"/>
    <w:rsid w:val="003E3418"/>
    <w:rsid w:val="003F0A27"/>
    <w:rsid w:val="003F2326"/>
    <w:rsid w:val="003F2909"/>
    <w:rsid w:val="003F46CA"/>
    <w:rsid w:val="00400BAE"/>
    <w:rsid w:val="004253CD"/>
    <w:rsid w:val="00433D3E"/>
    <w:rsid w:val="004365D0"/>
    <w:rsid w:val="00446CC5"/>
    <w:rsid w:val="0046418D"/>
    <w:rsid w:val="004940B9"/>
    <w:rsid w:val="00497C73"/>
    <w:rsid w:val="004B6C1D"/>
    <w:rsid w:val="004C3133"/>
    <w:rsid w:val="004D743A"/>
    <w:rsid w:val="004E1750"/>
    <w:rsid w:val="004E1D1A"/>
    <w:rsid w:val="004E48CE"/>
    <w:rsid w:val="004E5DD1"/>
    <w:rsid w:val="004F60A5"/>
    <w:rsid w:val="0050151B"/>
    <w:rsid w:val="00501C16"/>
    <w:rsid w:val="00535115"/>
    <w:rsid w:val="005521D9"/>
    <w:rsid w:val="00554A62"/>
    <w:rsid w:val="00555B5D"/>
    <w:rsid w:val="0055675E"/>
    <w:rsid w:val="00562BE1"/>
    <w:rsid w:val="005673DD"/>
    <w:rsid w:val="00571780"/>
    <w:rsid w:val="00574967"/>
    <w:rsid w:val="00580D89"/>
    <w:rsid w:val="00582B65"/>
    <w:rsid w:val="00582E51"/>
    <w:rsid w:val="005856FA"/>
    <w:rsid w:val="005902BF"/>
    <w:rsid w:val="005A6CD2"/>
    <w:rsid w:val="005B4F09"/>
    <w:rsid w:val="005D25B1"/>
    <w:rsid w:val="005D6032"/>
    <w:rsid w:val="005E17CF"/>
    <w:rsid w:val="005E4B02"/>
    <w:rsid w:val="005F3846"/>
    <w:rsid w:val="00616E89"/>
    <w:rsid w:val="006310CF"/>
    <w:rsid w:val="0065310E"/>
    <w:rsid w:val="0065498B"/>
    <w:rsid w:val="00665823"/>
    <w:rsid w:val="00675653"/>
    <w:rsid w:val="006808D0"/>
    <w:rsid w:val="006811D7"/>
    <w:rsid w:val="00684181"/>
    <w:rsid w:val="006850A5"/>
    <w:rsid w:val="00685902"/>
    <w:rsid w:val="00692D7F"/>
    <w:rsid w:val="006B77E3"/>
    <w:rsid w:val="006D0D5F"/>
    <w:rsid w:val="006D1D43"/>
    <w:rsid w:val="006D3123"/>
    <w:rsid w:val="006E15A7"/>
    <w:rsid w:val="006E5E5C"/>
    <w:rsid w:val="006E73C0"/>
    <w:rsid w:val="006F1CAD"/>
    <w:rsid w:val="006F2DC4"/>
    <w:rsid w:val="006F443E"/>
    <w:rsid w:val="007014DB"/>
    <w:rsid w:val="00702E73"/>
    <w:rsid w:val="0073392D"/>
    <w:rsid w:val="00744AFC"/>
    <w:rsid w:val="00755847"/>
    <w:rsid w:val="00776A3C"/>
    <w:rsid w:val="0078000D"/>
    <w:rsid w:val="007867F3"/>
    <w:rsid w:val="007A5F2D"/>
    <w:rsid w:val="007C05CC"/>
    <w:rsid w:val="007C3C86"/>
    <w:rsid w:val="007C75BF"/>
    <w:rsid w:val="007C7D1B"/>
    <w:rsid w:val="007D0920"/>
    <w:rsid w:val="007D786D"/>
    <w:rsid w:val="007E1571"/>
    <w:rsid w:val="00816EA4"/>
    <w:rsid w:val="00830600"/>
    <w:rsid w:val="00835C60"/>
    <w:rsid w:val="00837828"/>
    <w:rsid w:val="00845B54"/>
    <w:rsid w:val="0085411F"/>
    <w:rsid w:val="00854464"/>
    <w:rsid w:val="00854A16"/>
    <w:rsid w:val="00867C90"/>
    <w:rsid w:val="00887C11"/>
    <w:rsid w:val="00890676"/>
    <w:rsid w:val="00894547"/>
    <w:rsid w:val="008A15FE"/>
    <w:rsid w:val="008B5938"/>
    <w:rsid w:val="008C1CA0"/>
    <w:rsid w:val="008C6ECD"/>
    <w:rsid w:val="008F7363"/>
    <w:rsid w:val="00903090"/>
    <w:rsid w:val="00905A27"/>
    <w:rsid w:val="0091544A"/>
    <w:rsid w:val="009231D6"/>
    <w:rsid w:val="0092657B"/>
    <w:rsid w:val="0095121D"/>
    <w:rsid w:val="00972C33"/>
    <w:rsid w:val="009745A9"/>
    <w:rsid w:val="00993F72"/>
    <w:rsid w:val="009964F4"/>
    <w:rsid w:val="00997B2F"/>
    <w:rsid w:val="009A52A2"/>
    <w:rsid w:val="009B263E"/>
    <w:rsid w:val="009C0C12"/>
    <w:rsid w:val="009C218C"/>
    <w:rsid w:val="009D63CB"/>
    <w:rsid w:val="009D65DF"/>
    <w:rsid w:val="009F3A0E"/>
    <w:rsid w:val="009F4851"/>
    <w:rsid w:val="00A01A1A"/>
    <w:rsid w:val="00A137AA"/>
    <w:rsid w:val="00A24524"/>
    <w:rsid w:val="00A469CA"/>
    <w:rsid w:val="00A57D0D"/>
    <w:rsid w:val="00A62F20"/>
    <w:rsid w:val="00A92757"/>
    <w:rsid w:val="00A93373"/>
    <w:rsid w:val="00A9450C"/>
    <w:rsid w:val="00AB41A5"/>
    <w:rsid w:val="00AC079E"/>
    <w:rsid w:val="00AD3C5F"/>
    <w:rsid w:val="00AD417D"/>
    <w:rsid w:val="00AE5FE1"/>
    <w:rsid w:val="00AF048C"/>
    <w:rsid w:val="00AF264E"/>
    <w:rsid w:val="00AF4DA8"/>
    <w:rsid w:val="00B11DD4"/>
    <w:rsid w:val="00B156CB"/>
    <w:rsid w:val="00B21F5B"/>
    <w:rsid w:val="00B22BC2"/>
    <w:rsid w:val="00B3370B"/>
    <w:rsid w:val="00B3568A"/>
    <w:rsid w:val="00B40E7D"/>
    <w:rsid w:val="00B4625A"/>
    <w:rsid w:val="00B5545B"/>
    <w:rsid w:val="00B61D39"/>
    <w:rsid w:val="00B62A62"/>
    <w:rsid w:val="00B76A8C"/>
    <w:rsid w:val="00B9154E"/>
    <w:rsid w:val="00BA0A94"/>
    <w:rsid w:val="00BA6159"/>
    <w:rsid w:val="00BB6E99"/>
    <w:rsid w:val="00BC1471"/>
    <w:rsid w:val="00BD5B81"/>
    <w:rsid w:val="00BD6159"/>
    <w:rsid w:val="00C00C34"/>
    <w:rsid w:val="00C1246E"/>
    <w:rsid w:val="00C145CD"/>
    <w:rsid w:val="00C1523A"/>
    <w:rsid w:val="00C31BEE"/>
    <w:rsid w:val="00C32A95"/>
    <w:rsid w:val="00C415E0"/>
    <w:rsid w:val="00C47AF9"/>
    <w:rsid w:val="00C72A4C"/>
    <w:rsid w:val="00C7473F"/>
    <w:rsid w:val="00C938FA"/>
    <w:rsid w:val="00CA3559"/>
    <w:rsid w:val="00CB1FAB"/>
    <w:rsid w:val="00CC501F"/>
    <w:rsid w:val="00CC5391"/>
    <w:rsid w:val="00CE28FB"/>
    <w:rsid w:val="00CF6FDF"/>
    <w:rsid w:val="00D000E1"/>
    <w:rsid w:val="00D1085F"/>
    <w:rsid w:val="00D10D50"/>
    <w:rsid w:val="00D14903"/>
    <w:rsid w:val="00D24E21"/>
    <w:rsid w:val="00D260D0"/>
    <w:rsid w:val="00D26135"/>
    <w:rsid w:val="00D340EC"/>
    <w:rsid w:val="00D36EB0"/>
    <w:rsid w:val="00D437E0"/>
    <w:rsid w:val="00D61D91"/>
    <w:rsid w:val="00D638D3"/>
    <w:rsid w:val="00D7080D"/>
    <w:rsid w:val="00D84C7B"/>
    <w:rsid w:val="00DB2C99"/>
    <w:rsid w:val="00DC4336"/>
    <w:rsid w:val="00DC7841"/>
    <w:rsid w:val="00DD6F57"/>
    <w:rsid w:val="00DE33F1"/>
    <w:rsid w:val="00E003B8"/>
    <w:rsid w:val="00E02C1F"/>
    <w:rsid w:val="00E033E5"/>
    <w:rsid w:val="00E045D0"/>
    <w:rsid w:val="00E21AC3"/>
    <w:rsid w:val="00E25F49"/>
    <w:rsid w:val="00E32F41"/>
    <w:rsid w:val="00E37648"/>
    <w:rsid w:val="00E41A3E"/>
    <w:rsid w:val="00E45D4D"/>
    <w:rsid w:val="00E541DD"/>
    <w:rsid w:val="00E61463"/>
    <w:rsid w:val="00E70ACC"/>
    <w:rsid w:val="00E77EFA"/>
    <w:rsid w:val="00E96738"/>
    <w:rsid w:val="00EA100D"/>
    <w:rsid w:val="00EA6C61"/>
    <w:rsid w:val="00EB3225"/>
    <w:rsid w:val="00EC5BA6"/>
    <w:rsid w:val="00ED1233"/>
    <w:rsid w:val="00EE3A08"/>
    <w:rsid w:val="00EE5504"/>
    <w:rsid w:val="00EE62DA"/>
    <w:rsid w:val="00EF02AD"/>
    <w:rsid w:val="00F05EF4"/>
    <w:rsid w:val="00F225BF"/>
    <w:rsid w:val="00F33673"/>
    <w:rsid w:val="00F420B0"/>
    <w:rsid w:val="00F51E2C"/>
    <w:rsid w:val="00F57126"/>
    <w:rsid w:val="00F65985"/>
    <w:rsid w:val="00F67832"/>
    <w:rsid w:val="00F713DF"/>
    <w:rsid w:val="00F862DE"/>
    <w:rsid w:val="00F92CC6"/>
    <w:rsid w:val="00F93E1E"/>
    <w:rsid w:val="00FC6BDA"/>
    <w:rsid w:val="00FD3429"/>
    <w:rsid w:val="00FE04A7"/>
    <w:rsid w:val="00FE7EC8"/>
    <w:rsid w:val="00FF6B9D"/>
    <w:rsid w:val="3A55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rFonts w:cs="Times New Roman"/>
      <w:b/>
      <w:bCs/>
      <w:kern w:val="44"/>
      <w:sz w:val="44"/>
      <w:szCs w:val="44"/>
    </w:rPr>
  </w:style>
  <w:style w:type="character" w:default="1" w:styleId="12">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3"/>
    <w:semiHidden/>
    <w:unhideWhenUsed/>
    <w:uiPriority w:val="99"/>
    <w:rPr>
      <w:rFonts w:ascii="Times New Roman" w:hAnsi="Times New Roman" w:cstheme="minorBidi"/>
      <w:b/>
      <w:bCs/>
      <w:szCs w:val="24"/>
    </w:rPr>
  </w:style>
  <w:style w:type="paragraph" w:styleId="4">
    <w:name w:val="annotation text"/>
    <w:basedOn w:val="1"/>
    <w:link w:val="24"/>
    <w:unhideWhenUsed/>
    <w:qFormat/>
    <w:uiPriority w:val="99"/>
    <w:pPr>
      <w:jc w:val="left"/>
    </w:pPr>
    <w:rPr>
      <w:rFonts w:ascii="Calibri" w:hAnsi="Calibri" w:cs="Times New Roman"/>
      <w:szCs w:val="22"/>
    </w:rPr>
  </w:style>
  <w:style w:type="paragraph" w:styleId="5">
    <w:name w:val="Body Text Indent"/>
    <w:basedOn w:val="1"/>
    <w:link w:val="27"/>
    <w:qFormat/>
    <w:uiPriority w:val="0"/>
    <w:pPr>
      <w:widowControl/>
      <w:ind w:firstLine="420" w:firstLineChars="200"/>
      <w:jc w:val="left"/>
    </w:pPr>
    <w:rPr>
      <w:rFonts w:ascii="仿宋_GB2312" w:eastAsia="仿宋_GB2312" w:cs="Times New Roman"/>
      <w:color w:val="000000"/>
      <w:kern w:val="0"/>
      <w:sz w:val="20"/>
      <w:szCs w:val="21"/>
    </w:rPr>
  </w:style>
  <w:style w:type="paragraph" w:styleId="6">
    <w:name w:val="endnote text"/>
    <w:basedOn w:val="1"/>
    <w:link w:val="32"/>
    <w:semiHidden/>
    <w:unhideWhenUsed/>
    <w:qFormat/>
    <w:uiPriority w:val="99"/>
    <w:pPr>
      <w:snapToGrid w:val="0"/>
      <w:jc w:val="left"/>
    </w:pPr>
  </w:style>
  <w:style w:type="paragraph" w:styleId="7">
    <w:name w:val="Balloon Text"/>
    <w:basedOn w:val="1"/>
    <w:link w:val="30"/>
    <w:semiHidden/>
    <w:unhideWhenUsed/>
    <w:qFormat/>
    <w:uiPriority w:val="99"/>
    <w:rPr>
      <w:sz w:val="18"/>
      <w:szCs w:val="18"/>
    </w:rPr>
  </w:style>
  <w:style w:type="paragraph" w:styleId="8">
    <w:name w:val="footer"/>
    <w:basedOn w:val="1"/>
    <w:link w:val="26"/>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paragraph" w:styleId="10">
    <w:name w:val="footnote text"/>
    <w:basedOn w:val="1"/>
    <w:link w:val="31"/>
    <w:semiHidden/>
    <w:unhideWhenUsed/>
    <w:qFormat/>
    <w:uiPriority w:val="99"/>
    <w:pPr>
      <w:snapToGrid w:val="0"/>
      <w:jc w:val="left"/>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Times New Roman"/>
      <w:color w:val="000000"/>
      <w:kern w:val="0"/>
      <w:sz w:val="24"/>
    </w:rPr>
  </w:style>
  <w:style w:type="character" w:styleId="13">
    <w:name w:val="Strong"/>
    <w:basedOn w:val="12"/>
    <w:qFormat/>
    <w:uiPriority w:val="99"/>
    <w:rPr>
      <w:b/>
      <w:bCs/>
    </w:rPr>
  </w:style>
  <w:style w:type="character" w:styleId="14">
    <w:name w:val="endnote reference"/>
    <w:basedOn w:val="12"/>
    <w:semiHidden/>
    <w:unhideWhenUsed/>
    <w:uiPriority w:val="99"/>
    <w:rPr>
      <w:vertAlign w:val="superscript"/>
    </w:rPr>
  </w:style>
  <w:style w:type="character" w:styleId="15">
    <w:name w:val="Hyperlink"/>
    <w:basedOn w:val="12"/>
    <w:qFormat/>
    <w:uiPriority w:val="99"/>
    <w:rPr>
      <w:color w:val="0563C1" w:themeColor="hyperlink"/>
      <w:u w:val="single"/>
    </w:rPr>
  </w:style>
  <w:style w:type="character" w:styleId="16">
    <w:name w:val="annotation reference"/>
    <w:basedOn w:val="12"/>
    <w:semiHidden/>
    <w:unhideWhenUsed/>
    <w:qFormat/>
    <w:uiPriority w:val="99"/>
    <w:rPr>
      <w:sz w:val="21"/>
      <w:szCs w:val="21"/>
    </w:rPr>
  </w:style>
  <w:style w:type="character" w:styleId="17">
    <w:name w:val="footnote reference"/>
    <w:basedOn w:val="12"/>
    <w:semiHidden/>
    <w:unhideWhenUsed/>
    <w:qFormat/>
    <w:uiPriority w:val="99"/>
    <w:rPr>
      <w:vertAlign w:val="superscript"/>
    </w:rPr>
  </w:style>
  <w:style w:type="paragraph" w:customStyle="1" w:styleId="19">
    <w:name w:val="无间隔1"/>
    <w:qFormat/>
    <w:uiPriority w:val="0"/>
    <w:rPr>
      <w:rFonts w:ascii="Calibri" w:hAnsi="Calibri" w:eastAsia="宋体" w:cs="Times New Roman"/>
      <w:kern w:val="0"/>
      <w:sz w:val="22"/>
      <w:szCs w:val="22"/>
      <w:lang w:val="en-US" w:eastAsia="zh-CN" w:bidi="ar-SA"/>
    </w:rPr>
  </w:style>
  <w:style w:type="paragraph" w:customStyle="1" w:styleId="20">
    <w:name w:val="列出段落1"/>
    <w:basedOn w:val="1"/>
    <w:qFormat/>
    <w:uiPriority w:val="34"/>
    <w:pPr>
      <w:ind w:firstLine="420" w:firstLineChars="200"/>
    </w:pPr>
    <w:rPr>
      <w:rFonts w:cs="Times New Roman"/>
    </w:rPr>
  </w:style>
  <w:style w:type="paragraph" w:customStyle="1" w:styleId="21">
    <w:name w:val="无间隔2"/>
    <w:qFormat/>
    <w:uiPriority w:val="1"/>
    <w:rPr>
      <w:rFonts w:ascii="Calibri" w:hAnsi="Calibri" w:eastAsia="宋体" w:cs="Times New Roman"/>
      <w:kern w:val="0"/>
      <w:sz w:val="22"/>
      <w:szCs w:val="22"/>
      <w:lang w:val="fr-FR" w:eastAsia="zh-CN" w:bidi="ar-SA"/>
    </w:rPr>
  </w:style>
  <w:style w:type="paragraph" w:customStyle="1" w:styleId="22">
    <w:name w:val="无间隔21"/>
    <w:qFormat/>
    <w:uiPriority w:val="0"/>
    <w:rPr>
      <w:rFonts w:ascii="Calibri" w:hAnsi="Calibri" w:eastAsia="宋体" w:cs="Times New Roman"/>
      <w:kern w:val="0"/>
      <w:sz w:val="22"/>
      <w:szCs w:val="22"/>
      <w:lang w:val="en-US" w:eastAsia="zh-CN" w:bidi="ar-SA"/>
    </w:rPr>
  </w:style>
  <w:style w:type="character" w:customStyle="1" w:styleId="23">
    <w:name w:val="标题 1 Char"/>
    <w:basedOn w:val="12"/>
    <w:link w:val="2"/>
    <w:uiPriority w:val="9"/>
    <w:rPr>
      <w:rFonts w:ascii="Times New Roman" w:hAnsi="Times New Roman" w:eastAsia="宋体" w:cs="Times New Roman"/>
      <w:b/>
      <w:bCs/>
      <w:kern w:val="44"/>
      <w:sz w:val="44"/>
      <w:szCs w:val="44"/>
    </w:rPr>
  </w:style>
  <w:style w:type="character" w:customStyle="1" w:styleId="24">
    <w:name w:val="批注文字 Char"/>
    <w:basedOn w:val="12"/>
    <w:link w:val="4"/>
    <w:qFormat/>
    <w:uiPriority w:val="99"/>
    <w:rPr>
      <w:rFonts w:ascii="Calibri" w:hAnsi="Calibri" w:eastAsia="宋体" w:cs="Times New Roman"/>
    </w:rPr>
  </w:style>
  <w:style w:type="character" w:customStyle="1" w:styleId="25">
    <w:name w:val="页眉 Char"/>
    <w:basedOn w:val="12"/>
    <w:link w:val="9"/>
    <w:qFormat/>
    <w:uiPriority w:val="0"/>
    <w:rPr>
      <w:sz w:val="18"/>
      <w:szCs w:val="18"/>
    </w:rPr>
  </w:style>
  <w:style w:type="character" w:customStyle="1" w:styleId="26">
    <w:name w:val="页脚 Char"/>
    <w:basedOn w:val="12"/>
    <w:link w:val="8"/>
    <w:qFormat/>
    <w:uiPriority w:val="99"/>
    <w:rPr>
      <w:sz w:val="18"/>
      <w:szCs w:val="18"/>
    </w:rPr>
  </w:style>
  <w:style w:type="character" w:customStyle="1" w:styleId="27">
    <w:name w:val="正文文本缩进 Char"/>
    <w:basedOn w:val="12"/>
    <w:link w:val="5"/>
    <w:qFormat/>
    <w:uiPriority w:val="0"/>
    <w:rPr>
      <w:rFonts w:ascii="仿宋_GB2312" w:hAnsi="Times New Roman" w:eastAsia="仿宋_GB2312" w:cs="Times New Roman"/>
      <w:color w:val="000000"/>
      <w:kern w:val="0"/>
      <w:sz w:val="20"/>
      <w:szCs w:val="21"/>
    </w:rPr>
  </w:style>
  <w:style w:type="paragraph" w:styleId="28">
    <w:name w:val="List Paragraph"/>
    <w:basedOn w:val="1"/>
    <w:qFormat/>
    <w:uiPriority w:val="34"/>
    <w:pPr>
      <w:ind w:firstLine="420" w:firstLineChars="200"/>
    </w:pPr>
    <w:rPr>
      <w:rFonts w:cs="Times New Roman"/>
    </w:rPr>
  </w:style>
  <w:style w:type="paragraph" w:customStyle="1" w:styleId="2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0">
    <w:name w:val="批注框文本 Char"/>
    <w:basedOn w:val="12"/>
    <w:link w:val="7"/>
    <w:semiHidden/>
    <w:uiPriority w:val="99"/>
    <w:rPr>
      <w:rFonts w:ascii="Times New Roman" w:hAnsi="Times New Roman" w:eastAsia="宋体"/>
      <w:sz w:val="18"/>
      <w:szCs w:val="18"/>
    </w:rPr>
  </w:style>
  <w:style w:type="character" w:customStyle="1" w:styleId="31">
    <w:name w:val="脚注文本 Char"/>
    <w:basedOn w:val="12"/>
    <w:link w:val="10"/>
    <w:semiHidden/>
    <w:uiPriority w:val="99"/>
    <w:rPr>
      <w:rFonts w:ascii="Times New Roman" w:hAnsi="Times New Roman" w:eastAsia="宋体"/>
      <w:sz w:val="18"/>
      <w:szCs w:val="18"/>
    </w:rPr>
  </w:style>
  <w:style w:type="character" w:customStyle="1" w:styleId="32">
    <w:name w:val="尾注文本 Char"/>
    <w:basedOn w:val="12"/>
    <w:link w:val="6"/>
    <w:semiHidden/>
    <w:qFormat/>
    <w:uiPriority w:val="99"/>
    <w:rPr>
      <w:rFonts w:ascii="Times New Roman" w:hAnsi="Times New Roman" w:eastAsia="宋体"/>
      <w:szCs w:val="24"/>
    </w:rPr>
  </w:style>
  <w:style w:type="character" w:customStyle="1" w:styleId="33">
    <w:name w:val="批注主题 Char"/>
    <w:basedOn w:val="24"/>
    <w:link w:val="3"/>
    <w:semiHidden/>
    <w:uiPriority w:val="99"/>
    <w:rPr>
      <w:rFonts w:ascii="Times New Roman" w:hAnsi="Times New Roman" w:eastAsia="宋体" w:cs="Times New Roman"/>
      <w:b/>
      <w:bCs/>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06626-CCF7-4218-A27D-4B9EE02EF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1288</Words>
  <Characters>7347</Characters>
  <Lines>61</Lines>
  <Paragraphs>17</Paragraphs>
  <TotalTime>57</TotalTime>
  <ScaleCrop>false</ScaleCrop>
  <LinksUpToDate>false</LinksUpToDate>
  <CharactersWithSpaces>8618</CharactersWithSpaces>
  <Application>WPS Office_10.1.0.7520_F1E327BC-269C-435d-A152-05C5408002CA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2018-07-01T07:27:00Z</dcterms:created>
  <dc:creator>Danhua HE</dc:creator>
  <lastModifiedBy>HC</lastModifiedBy>
  <dcterms:modified xsi:type="dcterms:W3CDTF">2018-09-29T01:13:37Z</dcterms:modified>
  <revision>56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